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6078" w:rsidRPr="00F47ABB" w:rsidRDefault="00260AB3" w:rsidP="003B2B02">
      <w:pPr>
        <w:rPr>
          <w:rFonts w:ascii="Verdana" w:hAnsi="Verdana"/>
          <w:szCs w:val="22"/>
        </w:rPr>
      </w:pPr>
      <w:r>
        <w:fldChar w:fldCharType="begin"/>
      </w:r>
      <w:r w:rsidR="005E19E5">
        <w:instrText>HYPERLINK "C:\\Users\\miol\\AppData\\Local\\Microsoft\\Windows\\Temporary Internet Files\\Content.Outlook\\R6K4QI8Z\\dok50288.docx" \o "XDF50288 - dok50288.docx"</w:instrText>
      </w:r>
      <w:r>
        <w:fldChar w:fldCharType="separate"/>
      </w:r>
      <w:r w:rsidR="00F47ABB" w:rsidRPr="00F47ABB">
        <w:rPr>
          <w:rStyle w:val="Hyperkobling"/>
          <w:sz w:val="22"/>
          <w:szCs w:val="22"/>
        </w:rPr>
        <w:fldChar w:fldCharType="begin" w:fldLock="1"/>
      </w:r>
      <w:r w:rsidR="00F47ABB" w:rsidRPr="00F47ABB">
        <w:rPr>
          <w:rStyle w:val="Hyperkobling"/>
          <w:sz w:val="22"/>
          <w:szCs w:val="22"/>
        </w:rPr>
        <w:instrText xml:space="preserve"> DOCPROPERTY XDT50288 \*charformat \* MERGEFORMAT </w:instrText>
      </w:r>
      <w:r w:rsidR="00F47ABB" w:rsidRPr="00F47ABB">
        <w:rPr>
          <w:rStyle w:val="Hyperkobling"/>
          <w:sz w:val="22"/>
          <w:szCs w:val="22"/>
        </w:rPr>
        <w:fldChar w:fldCharType="separate"/>
      </w:r>
      <w:r w:rsidR="00F47ABB" w:rsidRPr="00F47ABB">
        <w:rPr>
          <w:rStyle w:val="Hyperkobling"/>
          <w:sz w:val="22"/>
          <w:szCs w:val="22"/>
        </w:rPr>
        <w:t>Forankring i lov og forskrift</w:t>
      </w:r>
      <w:r w:rsidR="00F47ABB" w:rsidRPr="00F47ABB">
        <w:rPr>
          <w:rStyle w:val="Hyperkobling"/>
          <w:sz w:val="22"/>
          <w:szCs w:val="22"/>
        </w:rPr>
        <w:fldChar w:fldCharType="end"/>
      </w:r>
      <w:r>
        <w:rPr>
          <w:rStyle w:val="Hyperkobling"/>
          <w:sz w:val="22"/>
          <w:szCs w:val="22"/>
        </w:rPr>
        <w:fldChar w:fldCharType="end"/>
      </w:r>
    </w:p>
    <w:p w:rsidR="00C86078" w:rsidRDefault="00C86078" w:rsidP="003B2B02">
      <w:pPr>
        <w:rPr>
          <w:rFonts w:ascii="Verdana" w:hAnsi="Verdana"/>
          <w:b/>
          <w:szCs w:val="22"/>
        </w:rPr>
      </w:pPr>
      <w:bookmarkStart w:id="1" w:name="tempHer"/>
      <w:bookmarkEnd w:id="1"/>
    </w:p>
    <w:p w:rsidR="003B2B02" w:rsidRPr="00C86078" w:rsidRDefault="003B2B02" w:rsidP="003B2B02">
      <w:pPr>
        <w:rPr>
          <w:rFonts w:ascii="Verdana" w:hAnsi="Verdana"/>
          <w:b/>
          <w:szCs w:val="22"/>
        </w:rPr>
      </w:pPr>
      <w:r w:rsidRPr="00C86078">
        <w:rPr>
          <w:rFonts w:ascii="Verdana" w:hAnsi="Verdana"/>
          <w:b/>
          <w:szCs w:val="22"/>
        </w:rPr>
        <w:t>Hensikt</w:t>
      </w:r>
    </w:p>
    <w:p w:rsidR="003B2B02" w:rsidRPr="00C86078" w:rsidRDefault="00F47ABB" w:rsidP="003B2B02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Sikre at</w:t>
      </w:r>
      <w:r w:rsidR="003B2B02" w:rsidRPr="00C86078">
        <w:rPr>
          <w:rFonts w:ascii="Verdana" w:hAnsi="Verdana"/>
          <w:szCs w:val="22"/>
        </w:rPr>
        <w:t xml:space="preserve"> alle som ordinerer, administrerer og </w:t>
      </w:r>
      <w:proofErr w:type="spellStart"/>
      <w:r w:rsidR="003B2B02" w:rsidRPr="00C86078">
        <w:rPr>
          <w:rFonts w:ascii="Verdana" w:hAnsi="Verdana"/>
          <w:szCs w:val="22"/>
        </w:rPr>
        <w:t>monitorerer</w:t>
      </w:r>
      <w:proofErr w:type="spellEnd"/>
      <w:r w:rsidR="003B2B02" w:rsidRPr="00C86078">
        <w:rPr>
          <w:rFonts w:ascii="Verdana" w:hAnsi="Verdana"/>
          <w:szCs w:val="22"/>
        </w:rPr>
        <w:t xml:space="preserve"> </w:t>
      </w:r>
      <w:proofErr w:type="spellStart"/>
      <w:r w:rsidR="003B2B02" w:rsidRPr="00C86078">
        <w:rPr>
          <w:rFonts w:ascii="Verdana" w:hAnsi="Verdana"/>
          <w:szCs w:val="22"/>
        </w:rPr>
        <w:t>gentamicin</w:t>
      </w:r>
      <w:proofErr w:type="spellEnd"/>
      <w:r w:rsidR="003B2B02" w:rsidRPr="00C86078">
        <w:rPr>
          <w:rFonts w:ascii="Verdana" w:hAnsi="Verdana"/>
          <w:szCs w:val="22"/>
        </w:rPr>
        <w:t>/-</w:t>
      </w:r>
      <w:proofErr w:type="spellStart"/>
      <w:r w:rsidR="003B2B02" w:rsidRPr="00C86078">
        <w:rPr>
          <w:rFonts w:ascii="Verdana" w:hAnsi="Verdana"/>
          <w:szCs w:val="22"/>
        </w:rPr>
        <w:t>tobramycin</w:t>
      </w:r>
      <w:proofErr w:type="spellEnd"/>
      <w:r w:rsidR="003B2B02" w:rsidRPr="00C86078">
        <w:rPr>
          <w:rFonts w:ascii="Verdana" w:hAnsi="Verdana"/>
          <w:szCs w:val="22"/>
        </w:rPr>
        <w:t xml:space="preserve"> er kjent med hvordan dette skal gjøres.</w:t>
      </w:r>
    </w:p>
    <w:p w:rsidR="003B2B02" w:rsidRPr="00C86078" w:rsidRDefault="003B2B02" w:rsidP="003B2B02">
      <w:pPr>
        <w:pStyle w:val="Default"/>
        <w:rPr>
          <w:rFonts w:ascii="Verdana" w:hAnsi="Verdana"/>
          <w:sz w:val="22"/>
          <w:szCs w:val="22"/>
        </w:rPr>
      </w:pPr>
      <w:r w:rsidRPr="00C86078">
        <w:rPr>
          <w:rFonts w:ascii="Verdana" w:hAnsi="Verdana"/>
          <w:sz w:val="22"/>
          <w:szCs w:val="22"/>
        </w:rPr>
        <w:t xml:space="preserve"> </w:t>
      </w:r>
    </w:p>
    <w:p w:rsidR="003B2B02" w:rsidRPr="00C86078" w:rsidRDefault="003B2B02" w:rsidP="003B2B02">
      <w:pPr>
        <w:pStyle w:val="Default"/>
        <w:rPr>
          <w:rFonts w:ascii="Verdana" w:hAnsi="Verdana"/>
          <w:b/>
          <w:sz w:val="22"/>
          <w:szCs w:val="22"/>
        </w:rPr>
      </w:pPr>
      <w:r w:rsidRPr="00C86078">
        <w:rPr>
          <w:rFonts w:ascii="Verdana" w:hAnsi="Verdana"/>
          <w:b/>
          <w:sz w:val="22"/>
          <w:szCs w:val="22"/>
        </w:rPr>
        <w:t>Bakgrunn</w:t>
      </w:r>
    </w:p>
    <w:p w:rsidR="00FE55D9" w:rsidRDefault="003B2B02" w:rsidP="003B2B02">
      <w:pPr>
        <w:pStyle w:val="Default"/>
        <w:rPr>
          <w:rFonts w:ascii="Verdana" w:hAnsi="Verdana"/>
          <w:color w:val="222222"/>
          <w:sz w:val="22"/>
          <w:szCs w:val="22"/>
          <w:shd w:val="clear" w:color="auto" w:fill="FFFFFF"/>
        </w:rPr>
      </w:pPr>
      <w:proofErr w:type="spellStart"/>
      <w:r w:rsidRPr="00C86078">
        <w:rPr>
          <w:rFonts w:ascii="Verdana" w:hAnsi="Verdana"/>
          <w:color w:val="222222"/>
          <w:sz w:val="22"/>
          <w:szCs w:val="22"/>
          <w:shd w:val="clear" w:color="auto" w:fill="FFFFFF"/>
        </w:rPr>
        <w:t>Gentamicin</w:t>
      </w:r>
      <w:proofErr w:type="spellEnd"/>
      <w:r w:rsidRPr="00C86078">
        <w:rPr>
          <w:rFonts w:ascii="Verdana" w:hAnsi="Verdana"/>
          <w:sz w:val="22"/>
          <w:szCs w:val="22"/>
        </w:rPr>
        <w:t>/-</w:t>
      </w:r>
      <w:proofErr w:type="spellStart"/>
      <w:r w:rsidRPr="00C86078">
        <w:rPr>
          <w:rFonts w:ascii="Verdana" w:hAnsi="Verdana"/>
          <w:sz w:val="22"/>
          <w:szCs w:val="22"/>
        </w:rPr>
        <w:t>tobramycin</w:t>
      </w:r>
      <w:proofErr w:type="spellEnd"/>
      <w:r w:rsidRPr="00C86078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</w:t>
      </w:r>
    </w:p>
    <w:p w:rsidR="00FE55D9" w:rsidRDefault="003B2B02" w:rsidP="00FE55D9">
      <w:pPr>
        <w:pStyle w:val="Default"/>
        <w:numPr>
          <w:ilvl w:val="0"/>
          <w:numId w:val="19"/>
        </w:numPr>
        <w:rPr>
          <w:rFonts w:ascii="Verdana" w:hAnsi="Verdana"/>
          <w:color w:val="222222"/>
          <w:sz w:val="22"/>
          <w:szCs w:val="22"/>
          <w:shd w:val="clear" w:color="auto" w:fill="FFFFFF"/>
        </w:rPr>
      </w:pPr>
      <w:r w:rsidRPr="00C86078">
        <w:rPr>
          <w:rFonts w:ascii="Verdana" w:hAnsi="Verdana"/>
          <w:color w:val="222222"/>
          <w:sz w:val="22"/>
          <w:szCs w:val="22"/>
          <w:shd w:val="clear" w:color="auto" w:fill="FFFFFF"/>
        </w:rPr>
        <w:t>gis som hovedregel en gang i døgnet</w:t>
      </w:r>
    </w:p>
    <w:p w:rsidR="00FE55D9" w:rsidRDefault="003B2B02" w:rsidP="00FE55D9">
      <w:pPr>
        <w:pStyle w:val="Default"/>
        <w:numPr>
          <w:ilvl w:val="0"/>
          <w:numId w:val="19"/>
        </w:numPr>
        <w:rPr>
          <w:rFonts w:ascii="Verdana" w:hAnsi="Verdana"/>
          <w:color w:val="222222"/>
          <w:sz w:val="22"/>
          <w:szCs w:val="22"/>
          <w:shd w:val="clear" w:color="auto" w:fill="FFFFFF"/>
        </w:rPr>
      </w:pPr>
      <w:r w:rsidRPr="00C86078">
        <w:rPr>
          <w:rFonts w:ascii="Verdana" w:hAnsi="Verdana"/>
          <w:color w:val="222222"/>
          <w:sz w:val="22"/>
          <w:szCs w:val="22"/>
          <w:shd w:val="clear" w:color="auto" w:fill="FFFFFF"/>
        </w:rPr>
        <w:t>skal ikke brukes ved kronisk nyresvikt eller fulminant fler-organsvikt</w:t>
      </w:r>
    </w:p>
    <w:p w:rsidR="00FE55D9" w:rsidRDefault="00FE55D9" w:rsidP="00FE55D9">
      <w:pPr>
        <w:pStyle w:val="Default"/>
        <w:numPr>
          <w:ilvl w:val="0"/>
          <w:numId w:val="19"/>
        </w:numPr>
        <w:rPr>
          <w:rFonts w:ascii="Verdana" w:hAnsi="Verdana"/>
          <w:color w:val="222222"/>
          <w:sz w:val="22"/>
          <w:szCs w:val="22"/>
          <w:shd w:val="clear" w:color="auto" w:fill="FFFFFF"/>
        </w:rPr>
      </w:pPr>
      <w:r>
        <w:rPr>
          <w:rFonts w:ascii="Verdana" w:hAnsi="Verdana"/>
          <w:color w:val="222222"/>
          <w:sz w:val="22"/>
          <w:szCs w:val="22"/>
          <w:shd w:val="clear" w:color="auto" w:fill="FFFFFF"/>
        </w:rPr>
        <w:t>gis unntaksvis/med s</w:t>
      </w:r>
      <w:r w:rsidR="003B2B02" w:rsidRPr="00C86078">
        <w:rPr>
          <w:rFonts w:ascii="Verdana" w:hAnsi="Verdana"/>
          <w:color w:val="222222"/>
          <w:sz w:val="22"/>
          <w:szCs w:val="22"/>
          <w:shd w:val="clear" w:color="auto" w:fill="FFFFFF"/>
        </w:rPr>
        <w:t>tor grad av forsiktighet når man samtidig ikke kan unngå bruk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a</w:t>
      </w:r>
      <w:r w:rsidR="003B2B02" w:rsidRPr="00C86078">
        <w:rPr>
          <w:rFonts w:ascii="Verdana" w:hAnsi="Verdana"/>
          <w:color w:val="222222"/>
          <w:sz w:val="22"/>
          <w:szCs w:val="22"/>
          <w:shd w:val="clear" w:color="auto" w:fill="FFFFFF"/>
        </w:rPr>
        <w:t>v andre </w:t>
      </w:r>
      <w:proofErr w:type="spellStart"/>
      <w:r w:rsidR="003B2B02" w:rsidRPr="00C86078">
        <w:rPr>
          <w:rFonts w:ascii="Verdana" w:hAnsi="Verdana"/>
          <w:color w:val="222222"/>
          <w:sz w:val="22"/>
          <w:szCs w:val="22"/>
          <w:shd w:val="clear" w:color="auto" w:fill="FFFFFF"/>
        </w:rPr>
        <w:t>nefrotoksiske</w:t>
      </w:r>
      <w:proofErr w:type="spellEnd"/>
      <w:r w:rsidR="003B2B02" w:rsidRPr="00C86078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legemidler</w:t>
      </w:r>
    </w:p>
    <w:p w:rsidR="00FE55D9" w:rsidRDefault="00FE55D9" w:rsidP="00FE55D9">
      <w:pPr>
        <w:pStyle w:val="Default"/>
        <w:numPr>
          <w:ilvl w:val="0"/>
          <w:numId w:val="19"/>
        </w:numPr>
        <w:rPr>
          <w:rFonts w:ascii="Verdana" w:hAnsi="Verdana"/>
          <w:color w:val="222222"/>
          <w:sz w:val="22"/>
          <w:szCs w:val="22"/>
          <w:shd w:val="clear" w:color="auto" w:fill="FFFFFF"/>
        </w:rPr>
      </w:pPr>
      <w:r>
        <w:rPr>
          <w:rFonts w:ascii="Verdana" w:hAnsi="Verdana"/>
          <w:color w:val="222222"/>
          <w:sz w:val="22"/>
          <w:szCs w:val="22"/>
          <w:shd w:val="clear" w:color="auto" w:fill="FFFFFF"/>
        </w:rPr>
        <w:t>s</w:t>
      </w:r>
      <w:r w:rsidR="003B2B02" w:rsidRPr="00C86078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amtidig behandling med </w:t>
      </w:r>
      <w:proofErr w:type="spellStart"/>
      <w:r w:rsidR="003B2B02" w:rsidRPr="00C86078">
        <w:rPr>
          <w:rFonts w:ascii="Verdana" w:hAnsi="Verdana"/>
          <w:color w:val="222222"/>
          <w:sz w:val="22"/>
          <w:szCs w:val="22"/>
          <w:shd w:val="clear" w:color="auto" w:fill="FFFFFF"/>
        </w:rPr>
        <w:t>NSAIDs</w:t>
      </w:r>
      <w:proofErr w:type="spellEnd"/>
      <w:r w:rsidR="003B2B02" w:rsidRPr="00C86078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og </w:t>
      </w:r>
      <w:proofErr w:type="spellStart"/>
      <w:r w:rsidR="003B2B02" w:rsidRPr="00C86078">
        <w:rPr>
          <w:rFonts w:ascii="Verdana" w:hAnsi="Verdana"/>
          <w:color w:val="222222"/>
          <w:sz w:val="22"/>
          <w:szCs w:val="22"/>
          <w:shd w:val="clear" w:color="auto" w:fill="FFFFFF"/>
        </w:rPr>
        <w:t>furosemid</w:t>
      </w:r>
      <w:proofErr w:type="spellEnd"/>
      <w:r w:rsidR="003B2B02" w:rsidRPr="00C86078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bør unngås</w:t>
      </w:r>
    </w:p>
    <w:p w:rsidR="00FE55D9" w:rsidRDefault="003B2B02" w:rsidP="00FE55D9">
      <w:pPr>
        <w:pStyle w:val="Default"/>
        <w:numPr>
          <w:ilvl w:val="0"/>
          <w:numId w:val="19"/>
        </w:numPr>
        <w:rPr>
          <w:rFonts w:ascii="Verdana" w:hAnsi="Verdana"/>
          <w:color w:val="222222"/>
          <w:sz w:val="22"/>
          <w:szCs w:val="22"/>
          <w:shd w:val="clear" w:color="auto" w:fill="FFFFFF"/>
        </w:rPr>
      </w:pPr>
      <w:r w:rsidRPr="00C86078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bør ikke gis hvis pasienten allerede har fått aminoglykosider den siste måneden og/eller det er brukt </w:t>
      </w:r>
      <w:proofErr w:type="spellStart"/>
      <w:r w:rsidRPr="00C86078">
        <w:rPr>
          <w:rFonts w:ascii="Verdana" w:hAnsi="Verdana"/>
          <w:color w:val="222222"/>
          <w:sz w:val="22"/>
          <w:szCs w:val="22"/>
          <w:shd w:val="clear" w:color="auto" w:fill="FFFFFF"/>
        </w:rPr>
        <w:t>cis-platinholdige</w:t>
      </w:r>
      <w:proofErr w:type="spellEnd"/>
      <w:r w:rsidRPr="00C86078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cytostatika. </w:t>
      </w:r>
    </w:p>
    <w:p w:rsidR="003B2B02" w:rsidRPr="00C86078" w:rsidRDefault="003B2B02" w:rsidP="00FE55D9">
      <w:pPr>
        <w:pStyle w:val="Default"/>
        <w:rPr>
          <w:rFonts w:ascii="Verdana" w:hAnsi="Verdana"/>
          <w:color w:val="222222"/>
          <w:sz w:val="22"/>
          <w:szCs w:val="22"/>
          <w:shd w:val="clear" w:color="auto" w:fill="FFFFFF"/>
        </w:rPr>
      </w:pPr>
      <w:r w:rsidRPr="00C86078">
        <w:rPr>
          <w:rFonts w:ascii="Verdana" w:hAnsi="Verdana"/>
          <w:color w:val="222222"/>
          <w:sz w:val="22"/>
          <w:szCs w:val="22"/>
          <w:shd w:val="clear" w:color="auto" w:fill="FFFFFF"/>
        </w:rPr>
        <w:t>Empirisk behandling med aminoglykosider over lengre tid enn 7 dager bør kun skje unntaksvis og ved spesielle tilstander (endokarditt), fordi risiko for bivirkninger øker etter dette tidspunktet</w:t>
      </w:r>
    </w:p>
    <w:p w:rsidR="003B2B02" w:rsidRPr="00C86078" w:rsidRDefault="003B2B02" w:rsidP="003B2B02">
      <w:pPr>
        <w:pStyle w:val="Default"/>
        <w:ind w:left="720"/>
        <w:rPr>
          <w:rFonts w:ascii="Verdana" w:hAnsi="Verdana"/>
          <w:sz w:val="22"/>
          <w:szCs w:val="22"/>
        </w:rPr>
      </w:pPr>
    </w:p>
    <w:p w:rsidR="003B2B02" w:rsidRPr="00C86078" w:rsidRDefault="003B2B02" w:rsidP="003B2B02">
      <w:pPr>
        <w:rPr>
          <w:rFonts w:ascii="Verdana" w:hAnsi="Verdana"/>
          <w:b/>
          <w:szCs w:val="22"/>
        </w:rPr>
      </w:pPr>
      <w:r w:rsidRPr="00C86078">
        <w:rPr>
          <w:rFonts w:ascii="Verdana" w:hAnsi="Verdana"/>
          <w:b/>
          <w:szCs w:val="22"/>
        </w:rPr>
        <w:t>Ansvar</w:t>
      </w:r>
    </w:p>
    <w:p w:rsidR="00F11301" w:rsidRDefault="003B2B02" w:rsidP="003B2B02">
      <w:pPr>
        <w:rPr>
          <w:rFonts w:ascii="Verdana" w:hAnsi="Verdana"/>
          <w:szCs w:val="22"/>
        </w:rPr>
      </w:pPr>
      <w:r w:rsidRPr="00C86078">
        <w:rPr>
          <w:rFonts w:ascii="Verdana" w:hAnsi="Verdana"/>
          <w:szCs w:val="22"/>
        </w:rPr>
        <w:t xml:space="preserve">Lege har ansvar for </w:t>
      </w:r>
    </w:p>
    <w:p w:rsidR="00F11301" w:rsidRDefault="003B2B02" w:rsidP="00F11301">
      <w:pPr>
        <w:pStyle w:val="Listeavsnitt"/>
        <w:numPr>
          <w:ilvl w:val="0"/>
          <w:numId w:val="20"/>
        </w:numPr>
        <w:rPr>
          <w:rFonts w:ascii="Verdana" w:hAnsi="Verdana"/>
        </w:rPr>
      </w:pPr>
      <w:r w:rsidRPr="00F11301">
        <w:rPr>
          <w:rFonts w:ascii="Verdana" w:hAnsi="Verdana"/>
        </w:rPr>
        <w:t xml:space="preserve">ordinasjon av </w:t>
      </w:r>
      <w:proofErr w:type="spellStart"/>
      <w:r w:rsidRPr="00F11301">
        <w:rPr>
          <w:rFonts w:ascii="Verdana" w:hAnsi="Verdana"/>
        </w:rPr>
        <w:t>gentamicin</w:t>
      </w:r>
      <w:proofErr w:type="spellEnd"/>
      <w:r w:rsidRPr="00F11301">
        <w:rPr>
          <w:rFonts w:ascii="Verdana" w:hAnsi="Verdana"/>
        </w:rPr>
        <w:t xml:space="preserve"> og </w:t>
      </w:r>
      <w:proofErr w:type="spellStart"/>
      <w:r w:rsidRPr="00F11301">
        <w:rPr>
          <w:rFonts w:ascii="Verdana" w:hAnsi="Verdana"/>
        </w:rPr>
        <w:t>tobramycin</w:t>
      </w:r>
      <w:proofErr w:type="spellEnd"/>
    </w:p>
    <w:p w:rsidR="00F11301" w:rsidRDefault="003B2B02" w:rsidP="00F11301">
      <w:pPr>
        <w:pStyle w:val="Listeavsnitt"/>
        <w:numPr>
          <w:ilvl w:val="0"/>
          <w:numId w:val="20"/>
        </w:numPr>
        <w:rPr>
          <w:rFonts w:ascii="Verdana" w:hAnsi="Verdana"/>
        </w:rPr>
      </w:pPr>
      <w:r w:rsidRPr="00F11301">
        <w:rPr>
          <w:rFonts w:ascii="Verdana" w:hAnsi="Verdana"/>
        </w:rPr>
        <w:t xml:space="preserve">å bestille serumkonsentrasjonsmålinger </w:t>
      </w:r>
    </w:p>
    <w:p w:rsidR="003B2B02" w:rsidRPr="00F11301" w:rsidRDefault="003B2B02" w:rsidP="00F11301">
      <w:pPr>
        <w:pStyle w:val="Listeavsnitt"/>
        <w:numPr>
          <w:ilvl w:val="0"/>
          <w:numId w:val="20"/>
        </w:numPr>
        <w:rPr>
          <w:rFonts w:ascii="Verdana" w:hAnsi="Verdana"/>
        </w:rPr>
      </w:pPr>
      <w:proofErr w:type="gramStart"/>
      <w:r w:rsidRPr="00F11301">
        <w:rPr>
          <w:rFonts w:ascii="Verdana" w:hAnsi="Verdana"/>
        </w:rPr>
        <w:t>å vurdere om resultatet av målingene skal medføre endring av dose før neste administreringstidspunkt.</w:t>
      </w:r>
      <w:proofErr w:type="gramEnd"/>
    </w:p>
    <w:p w:rsidR="003B2B02" w:rsidRPr="00C86078" w:rsidRDefault="003B2B02" w:rsidP="003B2B02">
      <w:pPr>
        <w:rPr>
          <w:rFonts w:ascii="Verdana" w:hAnsi="Verdana"/>
          <w:szCs w:val="22"/>
        </w:rPr>
      </w:pPr>
      <w:r w:rsidRPr="00C86078">
        <w:rPr>
          <w:rFonts w:ascii="Verdana" w:hAnsi="Verdana"/>
          <w:szCs w:val="22"/>
        </w:rPr>
        <w:t>Sykepleier har ansvar for administrering av ordinert dose.</w:t>
      </w:r>
    </w:p>
    <w:p w:rsidR="003B2B02" w:rsidRPr="00C86078" w:rsidRDefault="003B2B02" w:rsidP="003B2B02">
      <w:pPr>
        <w:rPr>
          <w:rFonts w:ascii="Verdana" w:hAnsi="Verdana"/>
          <w:szCs w:val="22"/>
        </w:rPr>
      </w:pPr>
      <w:r w:rsidRPr="00C86078">
        <w:rPr>
          <w:rFonts w:ascii="Verdana" w:hAnsi="Verdana"/>
          <w:szCs w:val="22"/>
        </w:rPr>
        <w:t>Laboratoriet har ansvar for prøvetakning og analyse, samt å formidle prøvesvar i DIPS.</w:t>
      </w:r>
    </w:p>
    <w:p w:rsidR="003B2B02" w:rsidRPr="00C86078" w:rsidRDefault="003B2B02" w:rsidP="003B2B02">
      <w:pPr>
        <w:pStyle w:val="ListHeading"/>
        <w:rPr>
          <w:rFonts w:ascii="Verdana" w:hAnsi="Verdana"/>
          <w:sz w:val="22"/>
          <w:szCs w:val="22"/>
        </w:rPr>
      </w:pPr>
      <w:r w:rsidRPr="00C86078">
        <w:rPr>
          <w:rFonts w:ascii="Verdana" w:hAnsi="Verdana"/>
          <w:sz w:val="22"/>
          <w:szCs w:val="22"/>
        </w:rPr>
        <w:t>Utførelse</w:t>
      </w:r>
    </w:p>
    <w:p w:rsidR="003B2B02" w:rsidRPr="00C86078" w:rsidRDefault="003B2B02" w:rsidP="003B2B02">
      <w:pPr>
        <w:pStyle w:val="Listeavsnitt"/>
        <w:ind w:left="502"/>
        <w:rPr>
          <w:rFonts w:ascii="Verdana" w:hAnsi="Verdana"/>
          <w:b/>
        </w:rPr>
      </w:pPr>
      <w:r w:rsidRPr="00C86078">
        <w:rPr>
          <w:rFonts w:ascii="Verdana" w:hAnsi="Verdan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08E338" wp14:editId="5E01BA34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5036820" cy="342900"/>
                <wp:effectExtent l="0" t="0" r="0" b="0"/>
                <wp:wrapNone/>
                <wp:docPr id="8" name="Avrundet 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820" cy="3429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2B02" w:rsidRPr="009F1A87" w:rsidRDefault="003B2B02" w:rsidP="003B2B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D504C">
                              <w:rPr>
                                <w:b/>
                                <w:color w:val="000000" w:themeColor="text1"/>
                              </w:rPr>
                              <w:t>Første dose</w:t>
                            </w:r>
                            <w:r w:rsidRPr="009F1A87">
                              <w:rPr>
                                <w:color w:val="000000" w:themeColor="text1"/>
                              </w:rPr>
                              <w:t xml:space="preserve"> gis umiddelbart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8" o:spid="_x0000_s1026" style="position:absolute;left:0;text-align:left;margin-left:0;margin-top:4.05pt;width:396.6pt;height:27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" fillcolor="#d6e3bc [1302]" stroked="f" strokeweight="2pt">
                <v:textbox>
                  <w:txbxContent>
                    <w:p w:rsidR="003B2B02" w:rsidRPr="009F1A87" w:rsidRDefault="003B2B02" w:rsidP="003B2B0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D504C">
                        <w:rPr>
                          <w:b/>
                          <w:color w:val="000000" w:themeColor="text1"/>
                        </w:rPr>
                        <w:t>Første dose</w:t>
                      </w:r>
                      <w:r w:rsidRPr="009F1A87">
                        <w:rPr>
                          <w:color w:val="000000" w:themeColor="text1"/>
                        </w:rPr>
                        <w:t xml:space="preserve"> gis umiddelbart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2B02" w:rsidRPr="00C86078" w:rsidRDefault="003B2B02" w:rsidP="003B2B02">
      <w:pPr>
        <w:pStyle w:val="Listeavsnitt"/>
        <w:ind w:left="502"/>
        <w:rPr>
          <w:rFonts w:ascii="Verdana" w:hAnsi="Verdana"/>
          <w:b/>
        </w:rPr>
      </w:pPr>
    </w:p>
    <w:p w:rsidR="003B2B02" w:rsidRPr="00C86078" w:rsidRDefault="003B2B02" w:rsidP="003B2B02">
      <w:pPr>
        <w:pStyle w:val="Default"/>
        <w:ind w:firstLine="426"/>
        <w:rPr>
          <w:rFonts w:ascii="Verdana" w:hAnsi="Verdana"/>
          <w:sz w:val="22"/>
          <w:szCs w:val="22"/>
        </w:rPr>
      </w:pPr>
      <w:r w:rsidRPr="00C86078">
        <w:rPr>
          <w:rFonts w:ascii="Verdana" w:hAnsi="Verdana"/>
          <w:b/>
          <w:sz w:val="22"/>
          <w:szCs w:val="22"/>
        </w:rPr>
        <w:t>Første dose</w:t>
      </w:r>
      <w:r w:rsidRPr="00C86078">
        <w:rPr>
          <w:rFonts w:ascii="Verdana" w:hAnsi="Verdana"/>
          <w:sz w:val="22"/>
          <w:szCs w:val="22"/>
        </w:rPr>
        <w:t>: 5-7 mg / kg (uavhengig av nyrefunksjon). Redusert nyrefunksjon er ikke kontraindikasjon mot initial dose</w:t>
      </w:r>
      <w:r w:rsidR="00F11301">
        <w:rPr>
          <w:rFonts w:ascii="Verdana" w:hAnsi="Verdana"/>
          <w:sz w:val="22"/>
          <w:szCs w:val="22"/>
        </w:rPr>
        <w:t>.</w:t>
      </w:r>
      <w:r w:rsidRPr="00C86078">
        <w:rPr>
          <w:rFonts w:ascii="Verdana" w:hAnsi="Verdana"/>
          <w:sz w:val="22"/>
          <w:szCs w:val="22"/>
        </w:rPr>
        <w:t xml:space="preserve"> </w:t>
      </w:r>
    </w:p>
    <w:p w:rsidR="003B2B02" w:rsidRPr="00C86078" w:rsidRDefault="003B2B02" w:rsidP="003B2B02">
      <w:pPr>
        <w:shd w:val="clear" w:color="auto" w:fill="FFFFFF" w:themeFill="background1"/>
        <w:spacing w:after="75"/>
        <w:ind w:left="644"/>
        <w:rPr>
          <w:rFonts w:ascii="Verdana" w:hAnsi="Verdana"/>
          <w:szCs w:val="22"/>
        </w:rPr>
      </w:pPr>
      <w:r w:rsidRPr="00C86078">
        <w:rPr>
          <w:rFonts w:ascii="Verdana" w:hAnsi="Verdana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13516" wp14:editId="5D6E3873">
                <wp:simplePos x="0" y="0"/>
                <wp:positionH relativeFrom="margin">
                  <wp:posOffset>409575</wp:posOffset>
                </wp:positionH>
                <wp:positionV relativeFrom="paragraph">
                  <wp:posOffset>151130</wp:posOffset>
                </wp:positionV>
                <wp:extent cx="4983480" cy="487680"/>
                <wp:effectExtent l="0" t="0" r="7620" b="7620"/>
                <wp:wrapNone/>
                <wp:docPr id="9" name="Avrundet 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48768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2B02" w:rsidRDefault="003B2B02" w:rsidP="003B2B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D504C">
                              <w:rPr>
                                <w:b/>
                                <w:color w:val="000000" w:themeColor="text1"/>
                              </w:rPr>
                              <w:t>Andre dose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og videre:</w:t>
                            </w:r>
                          </w:p>
                          <w:p w:rsidR="003B2B02" w:rsidRPr="0000175F" w:rsidRDefault="003B2B02" w:rsidP="003B2B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Gentamicin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tobramycin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anbefales administrert til et fast tidspunkt – kl. 12.00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9" o:spid="_x0000_s1027" style="position:absolute;left:0;text-align:left;margin-left:32.25pt;margin-top:11.9pt;width:392.4pt;height:38.4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" fillcolor="#c6d9f1 [671]" stroked="f" strokeweight="2pt">
                <v:textbox>
                  <w:txbxContent>
                    <w:p w:rsidR="003B2B02" w:rsidRDefault="003B2B02" w:rsidP="003B2B0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D504C">
                        <w:rPr>
                          <w:b/>
                          <w:color w:val="000000" w:themeColor="text1"/>
                        </w:rPr>
                        <w:t>Andre dose</w:t>
                      </w:r>
                      <w:r>
                        <w:rPr>
                          <w:color w:val="000000" w:themeColor="text1"/>
                        </w:rPr>
                        <w:t xml:space="preserve"> og videre:</w:t>
                      </w:r>
                    </w:p>
                    <w:p w:rsidR="003B2B02" w:rsidRPr="0000175F" w:rsidRDefault="003B2B02" w:rsidP="003B2B0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Gentamicin/tobramycin anbefales administrert til et fast tidspunkt – kl. 12.00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2B02" w:rsidRPr="00C86078" w:rsidRDefault="003B2B02" w:rsidP="003B2B02">
      <w:pPr>
        <w:shd w:val="clear" w:color="auto" w:fill="FFFFFF" w:themeFill="background1"/>
        <w:spacing w:after="75"/>
        <w:ind w:left="644"/>
        <w:rPr>
          <w:rFonts w:ascii="Verdana" w:hAnsi="Verdana"/>
          <w:color w:val="222222"/>
          <w:szCs w:val="22"/>
          <w:lang w:eastAsia="en-GB"/>
        </w:rPr>
      </w:pPr>
    </w:p>
    <w:p w:rsidR="003B2B02" w:rsidRPr="00C86078" w:rsidRDefault="003B2B02" w:rsidP="003B2B02">
      <w:pPr>
        <w:pStyle w:val="Default"/>
        <w:rPr>
          <w:rFonts w:ascii="Verdana" w:hAnsi="Verdana"/>
          <w:b/>
          <w:sz w:val="22"/>
          <w:szCs w:val="22"/>
        </w:rPr>
      </w:pPr>
    </w:p>
    <w:p w:rsidR="003B2B02" w:rsidRPr="00C86078" w:rsidRDefault="003B2B02" w:rsidP="003B2B02">
      <w:pPr>
        <w:pStyle w:val="Default"/>
        <w:ind w:left="644"/>
        <w:rPr>
          <w:rFonts w:ascii="Verdana" w:hAnsi="Verdana"/>
          <w:sz w:val="22"/>
          <w:szCs w:val="22"/>
        </w:rPr>
      </w:pPr>
    </w:p>
    <w:p w:rsidR="003B2B02" w:rsidRPr="00C86078" w:rsidRDefault="003B2B02" w:rsidP="003B2B02">
      <w:pPr>
        <w:pStyle w:val="Default"/>
        <w:ind w:left="142"/>
        <w:rPr>
          <w:rFonts w:ascii="Verdana" w:hAnsi="Verdana"/>
          <w:sz w:val="22"/>
          <w:szCs w:val="22"/>
        </w:rPr>
      </w:pPr>
      <w:r w:rsidRPr="00C86078">
        <w:rPr>
          <w:rFonts w:ascii="Verdana" w:hAnsi="Verdana"/>
          <w:sz w:val="22"/>
          <w:szCs w:val="22"/>
        </w:rPr>
        <w:t xml:space="preserve">Dosestørrelsen avhenger av tiden som er gått siden første dose. Ved normal nyrefunksjon gjelder: </w:t>
      </w:r>
    </w:p>
    <w:p w:rsidR="003B2B02" w:rsidRPr="00C86078" w:rsidRDefault="003B2B02" w:rsidP="003B2B02">
      <w:pPr>
        <w:pStyle w:val="Default"/>
        <w:ind w:left="644"/>
        <w:rPr>
          <w:rFonts w:ascii="Verdana" w:hAnsi="Verdana"/>
          <w:sz w:val="22"/>
          <w:szCs w:val="22"/>
        </w:rPr>
      </w:pPr>
      <w:r w:rsidRPr="00C86078">
        <w:rPr>
          <w:rFonts w:ascii="Verdana" w:hAnsi="Verdana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87B1B" wp14:editId="711797CB">
                <wp:simplePos x="0" y="0"/>
                <wp:positionH relativeFrom="margin">
                  <wp:posOffset>3986530</wp:posOffset>
                </wp:positionH>
                <wp:positionV relativeFrom="paragraph">
                  <wp:posOffset>75565</wp:posOffset>
                </wp:positionV>
                <wp:extent cx="1833880" cy="845185"/>
                <wp:effectExtent l="57150" t="38100" r="52070" b="69215"/>
                <wp:wrapSquare wrapText="bothSides"/>
                <wp:docPr id="6" name="Av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880" cy="84518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B02" w:rsidRPr="0015690E" w:rsidRDefault="003B2B02" w:rsidP="003B2B02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proofErr w:type="gramStart"/>
                            <w:r w:rsidRPr="0015690E">
                              <w:rPr>
                                <w:rFonts w:asciiTheme="minorHAnsi" w:hAnsiTheme="minorHAnsi"/>
                                <w:szCs w:val="22"/>
                              </w:rPr>
                              <w:t>33%</w:t>
                            </w:r>
                            <w:proofErr w:type="gramEnd"/>
                            <w:r w:rsidRPr="0015690E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av dosen</w:t>
                            </w:r>
                          </w:p>
                          <w:p w:rsidR="003B2B02" w:rsidRDefault="003B2B02" w:rsidP="003B2B02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>når første dose er gitt mellom</w:t>
                            </w:r>
                          </w:p>
                          <w:p w:rsidR="003B2B02" w:rsidRPr="0015690E" w:rsidRDefault="003B2B02" w:rsidP="003B2B02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>Kl. 04.00 og 08.00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6" o:spid="_x0000_s1028" style="position:absolute;left:0;text-align:left;margin-left:313.9pt;margin-top:5.95pt;width:144.4pt;height:66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" fillcolor="#c6d9f1 [671]" stroked="f">
                <v:shadow on="t" color="black" opacity="24903f" origin=",.5" offset="0,.55556mm"/>
                <v:textbox>
                  <w:txbxContent>
                    <w:p w:rsidR="003B2B02" w:rsidRPr="0015690E" w:rsidRDefault="003B2B02" w:rsidP="003B2B02">
                      <w:pPr>
                        <w:contextualSpacing/>
                        <w:jc w:val="center"/>
                        <w:rPr>
                          <w:rFonts w:asciiTheme="minorHAnsi" w:hAnsiTheme="minorHAnsi"/>
                          <w:szCs w:val="22"/>
                        </w:rPr>
                      </w:pPr>
                      <w:r w:rsidRPr="0015690E">
                        <w:rPr>
                          <w:rFonts w:asciiTheme="minorHAnsi" w:hAnsiTheme="minorHAnsi"/>
                          <w:szCs w:val="22"/>
                        </w:rPr>
                        <w:t>33% av dosen</w:t>
                      </w:r>
                    </w:p>
                    <w:p w:rsidR="003B2B02" w:rsidRDefault="003B2B02" w:rsidP="003B2B02">
                      <w:pPr>
                        <w:contextualSpacing/>
                        <w:jc w:val="center"/>
                        <w:rPr>
                          <w:rFonts w:asciiTheme="minorHAnsi" w:hAnsiTheme="minorHAns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Cs w:val="22"/>
                        </w:rPr>
                        <w:t>når første dose er gitt mellom</w:t>
                      </w:r>
                    </w:p>
                    <w:p w:rsidR="003B2B02" w:rsidRPr="0015690E" w:rsidRDefault="003B2B02" w:rsidP="003B2B02">
                      <w:pPr>
                        <w:contextualSpacing/>
                        <w:jc w:val="center"/>
                        <w:rPr>
                          <w:rFonts w:asciiTheme="minorHAnsi" w:hAnsiTheme="minorHAns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Cs w:val="22"/>
                        </w:rPr>
                        <w:t>Kl. 04.00 og 08.00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C86078">
        <w:rPr>
          <w:rFonts w:ascii="Verdana" w:hAnsi="Verdana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7308C" wp14:editId="477E309E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1709420" cy="866775"/>
                <wp:effectExtent l="57150" t="38100" r="62230" b="85725"/>
                <wp:wrapNone/>
                <wp:docPr id="4" name="Av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530" cy="867257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B02" w:rsidRPr="0015690E" w:rsidRDefault="003B2B02" w:rsidP="003B2B02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proofErr w:type="gramStart"/>
                            <w:r w:rsidRPr="0015690E">
                              <w:rPr>
                                <w:rFonts w:asciiTheme="minorHAnsi" w:hAnsiTheme="minorHAnsi"/>
                                <w:szCs w:val="22"/>
                              </w:rPr>
                              <w:t>100%</w:t>
                            </w:r>
                            <w:proofErr w:type="gramEnd"/>
                            <w:r w:rsidRPr="0015690E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av dosen</w:t>
                            </w:r>
                          </w:p>
                          <w:p w:rsidR="003B2B02" w:rsidRPr="0015690E" w:rsidRDefault="003B2B02" w:rsidP="003B2B02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15690E">
                              <w:rPr>
                                <w:rFonts w:asciiTheme="minorHAnsi" w:hAnsiTheme="minorHAnsi"/>
                                <w:szCs w:val="22"/>
                              </w:rPr>
                              <w:t>når første dose er gitt mellom</w:t>
                            </w:r>
                          </w:p>
                          <w:p w:rsidR="003B2B02" w:rsidRPr="0015690E" w:rsidRDefault="003B2B02" w:rsidP="003B2B02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15690E">
                              <w:rPr>
                                <w:rFonts w:asciiTheme="minorHAnsi" w:hAnsiTheme="minorHAnsi"/>
                                <w:szCs w:val="22"/>
                              </w:rPr>
                              <w:t>kl. 12</w:t>
                            </w: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>.00</w:t>
                            </w:r>
                            <w:r w:rsidRPr="0015690E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og 20</w:t>
                            </w: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4" o:spid="_x0000_s1029" style="position:absolute;left:0;text-align:left;margin-left:0;margin-top:4pt;width:134.6pt;height:6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" fillcolor="#c6d9f1 [671]" stroked="f">
                <v:shadow on="t" color="black" opacity="24903f" origin=",.5" offset="0,.55556mm"/>
                <v:textbox>
                  <w:txbxContent>
                    <w:p w:rsidR="003B2B02" w:rsidRPr="0015690E" w:rsidRDefault="003B2B02" w:rsidP="003B2B02">
                      <w:pPr>
                        <w:contextualSpacing/>
                        <w:jc w:val="center"/>
                        <w:rPr>
                          <w:rFonts w:asciiTheme="minorHAnsi" w:hAnsiTheme="minorHAnsi"/>
                          <w:szCs w:val="22"/>
                        </w:rPr>
                      </w:pPr>
                      <w:r w:rsidRPr="0015690E">
                        <w:rPr>
                          <w:rFonts w:asciiTheme="minorHAnsi" w:hAnsiTheme="minorHAnsi"/>
                          <w:szCs w:val="22"/>
                        </w:rPr>
                        <w:t>100% av dosen</w:t>
                      </w:r>
                    </w:p>
                    <w:p w:rsidR="003B2B02" w:rsidRPr="0015690E" w:rsidRDefault="003B2B02" w:rsidP="003B2B02">
                      <w:pPr>
                        <w:contextualSpacing/>
                        <w:jc w:val="center"/>
                        <w:rPr>
                          <w:rFonts w:asciiTheme="minorHAnsi" w:hAnsiTheme="minorHAnsi"/>
                          <w:szCs w:val="22"/>
                        </w:rPr>
                      </w:pPr>
                      <w:r w:rsidRPr="0015690E">
                        <w:rPr>
                          <w:rFonts w:asciiTheme="minorHAnsi" w:hAnsiTheme="minorHAnsi"/>
                          <w:szCs w:val="22"/>
                        </w:rPr>
                        <w:t>når første dose er gitt mellom</w:t>
                      </w:r>
                    </w:p>
                    <w:p w:rsidR="003B2B02" w:rsidRPr="0015690E" w:rsidRDefault="003B2B02" w:rsidP="003B2B02">
                      <w:pPr>
                        <w:contextualSpacing/>
                        <w:jc w:val="center"/>
                        <w:rPr>
                          <w:rFonts w:asciiTheme="minorHAnsi" w:hAnsiTheme="minorHAnsi"/>
                          <w:szCs w:val="22"/>
                        </w:rPr>
                      </w:pPr>
                      <w:r w:rsidRPr="0015690E">
                        <w:rPr>
                          <w:rFonts w:asciiTheme="minorHAnsi" w:hAnsiTheme="minorHAnsi"/>
                          <w:szCs w:val="22"/>
                        </w:rPr>
                        <w:t>kl. 12</w:t>
                      </w:r>
                      <w:r>
                        <w:rPr>
                          <w:rFonts w:asciiTheme="minorHAnsi" w:hAnsiTheme="minorHAnsi"/>
                          <w:szCs w:val="22"/>
                        </w:rPr>
                        <w:t>.00</w:t>
                      </w:r>
                      <w:r w:rsidRPr="0015690E">
                        <w:rPr>
                          <w:rFonts w:asciiTheme="minorHAnsi" w:hAnsiTheme="minorHAnsi"/>
                          <w:szCs w:val="22"/>
                        </w:rPr>
                        <w:t xml:space="preserve"> og 20</w:t>
                      </w:r>
                      <w:r>
                        <w:rPr>
                          <w:rFonts w:asciiTheme="minorHAnsi" w:hAnsiTheme="minorHAnsi"/>
                          <w:szCs w:val="22"/>
                        </w:rPr>
                        <w:t>.00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86078">
        <w:rPr>
          <w:rFonts w:ascii="Verdana" w:hAnsi="Verdana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BFB5C" wp14:editId="7F86C9B7">
                <wp:simplePos x="0" y="0"/>
                <wp:positionH relativeFrom="margin">
                  <wp:align>center</wp:align>
                </wp:positionH>
                <wp:positionV relativeFrom="paragraph">
                  <wp:posOffset>36300</wp:posOffset>
                </wp:positionV>
                <wp:extent cx="1531748" cy="845730"/>
                <wp:effectExtent l="57150" t="38100" r="49530" b="69215"/>
                <wp:wrapNone/>
                <wp:docPr id="5" name="Av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748" cy="84518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B02" w:rsidRPr="0015690E" w:rsidRDefault="003B2B02" w:rsidP="003B2B02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proofErr w:type="gramStart"/>
                            <w:r w:rsidRPr="0015690E">
                              <w:rPr>
                                <w:rFonts w:asciiTheme="minorHAnsi" w:hAnsiTheme="minorHAnsi"/>
                                <w:szCs w:val="22"/>
                              </w:rPr>
                              <w:t>66%</w:t>
                            </w:r>
                            <w:proofErr w:type="gramEnd"/>
                            <w:r w:rsidRPr="0015690E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av dosen</w:t>
                            </w:r>
                          </w:p>
                          <w:p w:rsidR="003B2B02" w:rsidRPr="0015690E" w:rsidRDefault="003B2B02" w:rsidP="003B2B02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15690E">
                              <w:rPr>
                                <w:rFonts w:asciiTheme="minorHAnsi" w:hAnsiTheme="minorHAnsi"/>
                                <w:szCs w:val="22"/>
                              </w:rPr>
                              <w:t>når første dose er gitt mellom</w:t>
                            </w:r>
                          </w:p>
                          <w:p w:rsidR="003B2B02" w:rsidRPr="0015690E" w:rsidRDefault="003B2B02" w:rsidP="003B2B02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15690E">
                              <w:rPr>
                                <w:rFonts w:asciiTheme="minorHAnsi" w:hAnsiTheme="minorHAnsi"/>
                                <w:szCs w:val="22"/>
                              </w:rPr>
                              <w:t>kl.</w:t>
                            </w: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20.00 og 04.00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5" o:spid="_x0000_s1030" style="position:absolute;left:0;text-align:left;margin-left:0;margin-top:2.85pt;width:120.6pt;height:66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" fillcolor="#c6d9f1 [671]" stroked="f">
                <v:shadow on="t" color="black" opacity="24903f" origin=",.5" offset="0,.55556mm"/>
                <v:textbox>
                  <w:txbxContent>
                    <w:p w:rsidR="003B2B02" w:rsidRPr="0015690E" w:rsidRDefault="003B2B02" w:rsidP="003B2B02">
                      <w:pPr>
                        <w:contextualSpacing/>
                        <w:jc w:val="center"/>
                        <w:rPr>
                          <w:rFonts w:asciiTheme="minorHAnsi" w:hAnsiTheme="minorHAnsi"/>
                          <w:szCs w:val="22"/>
                        </w:rPr>
                      </w:pPr>
                      <w:r w:rsidRPr="0015690E">
                        <w:rPr>
                          <w:rFonts w:asciiTheme="minorHAnsi" w:hAnsiTheme="minorHAnsi"/>
                          <w:szCs w:val="22"/>
                        </w:rPr>
                        <w:t>66% av dosen</w:t>
                      </w:r>
                    </w:p>
                    <w:p w:rsidR="003B2B02" w:rsidRPr="0015690E" w:rsidRDefault="003B2B02" w:rsidP="003B2B02">
                      <w:pPr>
                        <w:contextualSpacing/>
                        <w:jc w:val="center"/>
                        <w:rPr>
                          <w:rFonts w:asciiTheme="minorHAnsi" w:hAnsiTheme="minorHAnsi"/>
                          <w:szCs w:val="22"/>
                        </w:rPr>
                      </w:pPr>
                      <w:r w:rsidRPr="0015690E">
                        <w:rPr>
                          <w:rFonts w:asciiTheme="minorHAnsi" w:hAnsiTheme="minorHAnsi"/>
                          <w:szCs w:val="22"/>
                        </w:rPr>
                        <w:t>når første dose er gitt mellom</w:t>
                      </w:r>
                    </w:p>
                    <w:p w:rsidR="003B2B02" w:rsidRPr="0015690E" w:rsidRDefault="003B2B02" w:rsidP="003B2B02">
                      <w:pPr>
                        <w:contextualSpacing/>
                        <w:jc w:val="center"/>
                        <w:rPr>
                          <w:rFonts w:asciiTheme="minorHAnsi" w:hAnsiTheme="minorHAnsi"/>
                          <w:szCs w:val="22"/>
                        </w:rPr>
                      </w:pPr>
                      <w:r w:rsidRPr="0015690E">
                        <w:rPr>
                          <w:rFonts w:asciiTheme="minorHAnsi" w:hAnsiTheme="minorHAnsi"/>
                          <w:szCs w:val="22"/>
                        </w:rPr>
                        <w:t>kl.</w:t>
                      </w:r>
                      <w:r>
                        <w:rPr>
                          <w:rFonts w:asciiTheme="minorHAnsi" w:hAnsiTheme="minorHAnsi"/>
                          <w:szCs w:val="22"/>
                        </w:rPr>
                        <w:t xml:space="preserve"> 20.00 og 04.00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2B02" w:rsidRPr="00C86078" w:rsidRDefault="003B2B02" w:rsidP="003B2B02">
      <w:pPr>
        <w:ind w:left="720"/>
        <w:contextualSpacing/>
        <w:rPr>
          <w:rFonts w:ascii="Verdana" w:hAnsi="Verdana"/>
          <w:i/>
          <w:szCs w:val="22"/>
        </w:rPr>
      </w:pPr>
      <w:r w:rsidRPr="00C86078">
        <w:rPr>
          <w:rFonts w:ascii="Verdana" w:hAnsi="Verdana"/>
          <w:i/>
          <w:szCs w:val="22"/>
        </w:rPr>
        <w:tab/>
      </w:r>
      <w:r w:rsidRPr="00C86078">
        <w:rPr>
          <w:rFonts w:ascii="Verdana" w:hAnsi="Verdana"/>
          <w:i/>
          <w:szCs w:val="22"/>
        </w:rPr>
        <w:tab/>
      </w:r>
      <w:r w:rsidRPr="00C86078">
        <w:rPr>
          <w:rFonts w:ascii="Verdana" w:hAnsi="Verdana"/>
          <w:i/>
          <w:szCs w:val="22"/>
        </w:rPr>
        <w:tab/>
      </w:r>
      <w:r w:rsidRPr="00C86078">
        <w:rPr>
          <w:rFonts w:ascii="Verdana" w:hAnsi="Verdana"/>
          <w:i/>
          <w:szCs w:val="22"/>
        </w:rPr>
        <w:tab/>
      </w:r>
      <w:r w:rsidRPr="00C86078">
        <w:rPr>
          <w:rFonts w:ascii="Verdana" w:hAnsi="Verdana"/>
          <w:i/>
          <w:szCs w:val="22"/>
        </w:rPr>
        <w:tab/>
      </w:r>
    </w:p>
    <w:p w:rsidR="003B2B02" w:rsidRPr="00C86078" w:rsidRDefault="003B2B02" w:rsidP="003B2B02">
      <w:pPr>
        <w:contextualSpacing/>
        <w:rPr>
          <w:rFonts w:ascii="Verdana" w:hAnsi="Verdana"/>
          <w:i/>
          <w:szCs w:val="22"/>
        </w:rPr>
      </w:pPr>
    </w:p>
    <w:p w:rsidR="003B2B02" w:rsidRPr="00C86078" w:rsidRDefault="003B2B02" w:rsidP="003B2B02">
      <w:pPr>
        <w:ind w:left="720"/>
        <w:contextualSpacing/>
        <w:rPr>
          <w:rFonts w:ascii="Verdana" w:hAnsi="Verdana"/>
          <w:i/>
          <w:szCs w:val="22"/>
        </w:rPr>
      </w:pPr>
    </w:p>
    <w:p w:rsidR="003B2B02" w:rsidRPr="00C86078" w:rsidRDefault="003B2B02" w:rsidP="003B2B02">
      <w:pPr>
        <w:pStyle w:val="Default"/>
        <w:rPr>
          <w:rFonts w:ascii="Verdana" w:hAnsi="Verdana"/>
          <w:sz w:val="22"/>
          <w:szCs w:val="22"/>
        </w:rPr>
      </w:pPr>
      <w:r w:rsidRPr="00C86078">
        <w:rPr>
          <w:rFonts w:ascii="Verdana" w:hAnsi="Verdana"/>
          <w:sz w:val="22"/>
          <w:szCs w:val="22"/>
        </w:rPr>
        <w:tab/>
      </w:r>
      <w:r w:rsidRPr="00C86078">
        <w:rPr>
          <w:rFonts w:ascii="Verdana" w:hAnsi="Verdana"/>
          <w:sz w:val="22"/>
          <w:szCs w:val="22"/>
        </w:rPr>
        <w:tab/>
      </w:r>
      <w:r w:rsidRPr="00C86078">
        <w:rPr>
          <w:rFonts w:ascii="Verdana" w:hAnsi="Verdana"/>
          <w:sz w:val="22"/>
          <w:szCs w:val="22"/>
        </w:rPr>
        <w:tab/>
      </w:r>
      <w:r w:rsidRPr="00C86078">
        <w:rPr>
          <w:rFonts w:ascii="Verdana" w:hAnsi="Verdana"/>
          <w:sz w:val="22"/>
          <w:szCs w:val="22"/>
        </w:rPr>
        <w:tab/>
      </w:r>
      <w:r w:rsidRPr="00C86078">
        <w:rPr>
          <w:rFonts w:ascii="Verdana" w:hAnsi="Verdana"/>
          <w:sz w:val="22"/>
          <w:szCs w:val="22"/>
        </w:rPr>
        <w:tab/>
      </w:r>
      <w:r w:rsidRPr="00C86078">
        <w:rPr>
          <w:rFonts w:ascii="Verdana" w:hAnsi="Verdana"/>
          <w:sz w:val="22"/>
          <w:szCs w:val="22"/>
        </w:rPr>
        <w:tab/>
      </w:r>
      <w:r w:rsidRPr="00C86078">
        <w:rPr>
          <w:rFonts w:ascii="Verdana" w:hAnsi="Verdana"/>
          <w:sz w:val="22"/>
          <w:szCs w:val="22"/>
        </w:rPr>
        <w:tab/>
      </w:r>
      <w:r w:rsidRPr="00C86078">
        <w:rPr>
          <w:rFonts w:ascii="Verdana" w:hAnsi="Verdana"/>
          <w:sz w:val="22"/>
          <w:szCs w:val="22"/>
        </w:rPr>
        <w:tab/>
      </w:r>
    </w:p>
    <w:p w:rsidR="004E33CD" w:rsidRDefault="004E33CD" w:rsidP="003B2B02">
      <w:pPr>
        <w:pStyle w:val="Default"/>
        <w:ind w:left="426"/>
        <w:rPr>
          <w:rFonts w:ascii="Verdana" w:hAnsi="Verdana"/>
          <w:b/>
          <w:bCs/>
          <w:color w:val="auto"/>
          <w:sz w:val="22"/>
          <w:szCs w:val="22"/>
        </w:rPr>
      </w:pPr>
    </w:p>
    <w:p w:rsidR="003B2B02" w:rsidRPr="00C86078" w:rsidRDefault="003B2B02" w:rsidP="003B2B02">
      <w:pPr>
        <w:pStyle w:val="Default"/>
        <w:ind w:left="426"/>
        <w:rPr>
          <w:rFonts w:ascii="Verdana" w:hAnsi="Verdana"/>
          <w:b/>
          <w:bCs/>
          <w:color w:val="auto"/>
          <w:sz w:val="22"/>
          <w:szCs w:val="22"/>
        </w:rPr>
      </w:pPr>
      <w:r w:rsidRPr="00C86078">
        <w:rPr>
          <w:rFonts w:ascii="Verdana" w:hAnsi="Verdana"/>
          <w:b/>
          <w:bCs/>
          <w:color w:val="auto"/>
          <w:sz w:val="22"/>
          <w:szCs w:val="22"/>
        </w:rPr>
        <w:lastRenderedPageBreak/>
        <w:t xml:space="preserve">Fra tredje dose: </w:t>
      </w:r>
    </w:p>
    <w:p w:rsidR="003B2B02" w:rsidRPr="00C86078" w:rsidRDefault="00013F1A" w:rsidP="003B2B02">
      <w:pPr>
        <w:pStyle w:val="Default"/>
        <w:ind w:left="426"/>
        <w:rPr>
          <w:rFonts w:ascii="Verdana" w:hAnsi="Verdana"/>
          <w:b/>
          <w:bCs/>
          <w:color w:val="auto"/>
          <w:sz w:val="22"/>
          <w:szCs w:val="22"/>
        </w:rPr>
      </w:pPr>
      <w:r w:rsidRPr="00C86078">
        <w:rPr>
          <w:rFonts w:ascii="Verdana" w:hAnsi="Verdana"/>
          <w:b/>
          <w:bCs/>
          <w:noProof/>
          <w:color w:val="auto"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574C1" wp14:editId="138CF2F2">
                <wp:simplePos x="0" y="0"/>
                <wp:positionH relativeFrom="margin">
                  <wp:posOffset>361950</wp:posOffset>
                </wp:positionH>
                <wp:positionV relativeFrom="paragraph">
                  <wp:posOffset>81280</wp:posOffset>
                </wp:positionV>
                <wp:extent cx="4930140" cy="484505"/>
                <wp:effectExtent l="0" t="0" r="3810" b="0"/>
                <wp:wrapNone/>
                <wp:docPr id="3" name="Av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140" cy="48450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2B02" w:rsidRPr="00F0074B" w:rsidRDefault="003B2B02" w:rsidP="003B2B02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proofErr w:type="gramStart"/>
                            <w:r w:rsidRPr="00F0074B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100%</w:t>
                            </w:r>
                            <w:proofErr w:type="gramEnd"/>
                            <w:r w:rsidRPr="00F0074B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av startdose</w:t>
                            </w:r>
                          </w:p>
                          <w:p w:rsidR="003B2B02" w:rsidRPr="00F0074B" w:rsidRDefault="003B2B02" w:rsidP="003B2B02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F0074B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(forutsatt at serumkonsentrasjonsmåling ikke har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gitt grunnlag for dosejustering)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3" o:spid="_x0000_s1031" style="position:absolute;left:0;text-align:left;margin-left:28.5pt;margin-top:6.4pt;width:388.2pt;height:38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" fillcolor="#c6d9f1 [671]" stroked="f" strokeweight="2pt">
                <v:textbox>
                  <w:txbxContent>
                    <w:p w:rsidR="003B2B02" w:rsidRPr="00F0074B" w:rsidRDefault="003B2B02" w:rsidP="003B2B02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F0074B">
                        <w:rPr>
                          <w:rFonts w:asciiTheme="minorHAnsi" w:hAnsiTheme="minorHAnsi"/>
                          <w:color w:val="000000" w:themeColor="text1"/>
                        </w:rPr>
                        <w:t>100% av startdose</w:t>
                      </w:r>
                    </w:p>
                    <w:p w:rsidR="003B2B02" w:rsidRPr="00F0074B" w:rsidRDefault="003B2B02" w:rsidP="003B2B02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F0074B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(forutsatt at serumkonsentrasjonsmåling ikke har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>gitt grunnlag for dosejustering)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2B02" w:rsidRPr="00C86078" w:rsidRDefault="003B2B02" w:rsidP="003B2B02">
      <w:pPr>
        <w:pStyle w:val="Default"/>
        <w:ind w:left="708"/>
        <w:rPr>
          <w:rFonts w:ascii="Verdana" w:hAnsi="Verdana"/>
          <w:bCs/>
          <w:color w:val="auto"/>
          <w:sz w:val="22"/>
          <w:szCs w:val="22"/>
        </w:rPr>
      </w:pPr>
    </w:p>
    <w:p w:rsidR="003B2B02" w:rsidRPr="00C86078" w:rsidRDefault="003B2B02" w:rsidP="003B2B02">
      <w:pPr>
        <w:pStyle w:val="Default"/>
        <w:ind w:left="708"/>
        <w:rPr>
          <w:rFonts w:ascii="Verdana" w:hAnsi="Verdana"/>
          <w:bCs/>
          <w:color w:val="auto"/>
          <w:sz w:val="22"/>
          <w:szCs w:val="22"/>
        </w:rPr>
      </w:pPr>
      <w:r w:rsidRPr="00C86078">
        <w:rPr>
          <w:rFonts w:ascii="Verdana" w:hAnsi="Verdana"/>
          <w:bCs/>
          <w:color w:val="auto"/>
          <w:sz w:val="22"/>
          <w:szCs w:val="22"/>
        </w:rPr>
        <w:tab/>
      </w:r>
    </w:p>
    <w:p w:rsidR="003B2B02" w:rsidRPr="00C86078" w:rsidRDefault="003B2B02" w:rsidP="003B2B02">
      <w:pPr>
        <w:pStyle w:val="Default"/>
        <w:ind w:left="708"/>
        <w:rPr>
          <w:rFonts w:ascii="Verdana" w:hAnsi="Verdana"/>
          <w:bCs/>
          <w:i/>
          <w:color w:val="auto"/>
          <w:sz w:val="22"/>
          <w:szCs w:val="22"/>
        </w:rPr>
      </w:pPr>
    </w:p>
    <w:p w:rsidR="003B2B02" w:rsidRPr="00C86078" w:rsidRDefault="003B2B02" w:rsidP="003B2B02">
      <w:pPr>
        <w:pStyle w:val="Default"/>
        <w:ind w:left="426"/>
        <w:rPr>
          <w:rFonts w:ascii="Verdana" w:hAnsi="Verdana"/>
          <w:b/>
          <w:bCs/>
          <w:color w:val="auto"/>
          <w:sz w:val="22"/>
          <w:szCs w:val="22"/>
        </w:rPr>
      </w:pPr>
      <w:r w:rsidRPr="00C86078">
        <w:rPr>
          <w:rFonts w:ascii="Verdana" w:hAnsi="Verdana"/>
          <w:b/>
          <w:bCs/>
          <w:color w:val="auto"/>
          <w:sz w:val="22"/>
          <w:szCs w:val="22"/>
        </w:rPr>
        <w:t xml:space="preserve">Serumkonsentrasjonsmåling: </w:t>
      </w:r>
      <w:r w:rsidRPr="00C86078">
        <w:rPr>
          <w:rFonts w:ascii="Verdana" w:hAnsi="Verdana"/>
          <w:b/>
          <w:bCs/>
          <w:color w:val="auto"/>
          <w:sz w:val="22"/>
          <w:szCs w:val="22"/>
        </w:rPr>
        <w:tab/>
        <w:t>TIDSPUNKT</w:t>
      </w:r>
    </w:p>
    <w:p w:rsidR="003B2B02" w:rsidRPr="00C86078" w:rsidRDefault="003B2B02" w:rsidP="003B2B02">
      <w:pPr>
        <w:pStyle w:val="Default"/>
        <w:ind w:left="708"/>
        <w:jc w:val="center"/>
        <w:rPr>
          <w:rFonts w:ascii="Verdana" w:hAnsi="Verdana"/>
          <w:b/>
          <w:bCs/>
          <w:color w:val="auto"/>
          <w:sz w:val="22"/>
          <w:szCs w:val="22"/>
        </w:rPr>
      </w:pPr>
      <w:r w:rsidRPr="00C86078">
        <w:rPr>
          <w:rFonts w:ascii="Verdana" w:hAnsi="Verdana"/>
          <w:b/>
          <w:bCs/>
          <w:noProof/>
          <w:color w:val="auto"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0F7DF" wp14:editId="3A41E434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2260600" cy="284480"/>
                <wp:effectExtent l="0" t="0" r="6350" b="1270"/>
                <wp:wrapNone/>
                <wp:docPr id="2" name="Av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28448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2B02" w:rsidRPr="00F0074B" w:rsidRDefault="003B2B02" w:rsidP="003B2B02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F0074B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Måles før fjerde dose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2" o:spid="_x0000_s1032" style="position:absolute;left:0;text-align:left;margin-left:0;margin-top:3.25pt;width:178pt;height:22.4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" fillcolor="#c6d9f1 [671]" stroked="f" strokeweight="2pt">
                <v:textbox>
                  <w:txbxContent>
                    <w:p w:rsidR="003B2B02" w:rsidRPr="00F0074B" w:rsidRDefault="003B2B02" w:rsidP="003B2B02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F0074B">
                        <w:rPr>
                          <w:rFonts w:asciiTheme="minorHAnsi" w:hAnsiTheme="minorHAnsi"/>
                          <w:color w:val="000000" w:themeColor="text1"/>
                        </w:rPr>
                        <w:t>Måles før fjerde dose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2B02" w:rsidRPr="00C86078" w:rsidRDefault="003B2B02" w:rsidP="003B2B02">
      <w:pPr>
        <w:pStyle w:val="Default"/>
        <w:ind w:left="708"/>
        <w:rPr>
          <w:rFonts w:ascii="Verdana" w:hAnsi="Verdana"/>
          <w:bCs/>
          <w:color w:val="auto"/>
          <w:sz w:val="22"/>
          <w:szCs w:val="22"/>
        </w:rPr>
      </w:pPr>
    </w:p>
    <w:p w:rsidR="003B2B02" w:rsidRPr="00C86078" w:rsidRDefault="003B2B02" w:rsidP="003B2B02">
      <w:pPr>
        <w:pStyle w:val="Default"/>
        <w:ind w:left="708"/>
        <w:rPr>
          <w:rFonts w:ascii="Verdana" w:hAnsi="Verdana"/>
          <w:bCs/>
          <w:color w:val="auto"/>
          <w:sz w:val="22"/>
          <w:szCs w:val="22"/>
        </w:rPr>
      </w:pPr>
    </w:p>
    <w:p w:rsidR="003B2B02" w:rsidRPr="00C86078" w:rsidRDefault="003B2B02" w:rsidP="003B2B02">
      <w:pPr>
        <w:pStyle w:val="Default"/>
        <w:ind w:left="426"/>
        <w:rPr>
          <w:rFonts w:ascii="Verdana" w:hAnsi="Verdana"/>
          <w:bCs/>
          <w:color w:val="auto"/>
          <w:sz w:val="22"/>
          <w:szCs w:val="22"/>
        </w:rPr>
      </w:pPr>
      <w:r w:rsidRPr="00C86078">
        <w:rPr>
          <w:rFonts w:ascii="Verdana" w:hAnsi="Verdana"/>
          <w:bCs/>
          <w:color w:val="auto"/>
          <w:sz w:val="22"/>
          <w:szCs w:val="22"/>
        </w:rPr>
        <w:t xml:space="preserve">Ved </w:t>
      </w:r>
      <w:r w:rsidRPr="00C86078">
        <w:rPr>
          <w:rFonts w:ascii="Verdana" w:hAnsi="Verdana"/>
          <w:b/>
          <w:bCs/>
          <w:color w:val="auto"/>
          <w:sz w:val="22"/>
          <w:szCs w:val="22"/>
        </w:rPr>
        <w:t>septisk sjokk</w:t>
      </w:r>
      <w:r w:rsidRPr="00C86078">
        <w:rPr>
          <w:rFonts w:ascii="Verdana" w:hAnsi="Verdana"/>
          <w:bCs/>
          <w:color w:val="auto"/>
          <w:sz w:val="22"/>
          <w:szCs w:val="22"/>
        </w:rPr>
        <w:t xml:space="preserve"> vurderes serumkonsentrasjonsmåling imidlertid før man eventuelt gir dose nummer to </w:t>
      </w:r>
      <w:r w:rsidRPr="00C86078">
        <w:rPr>
          <w:rFonts w:ascii="Verdana" w:hAnsi="Verdana"/>
          <w:bCs/>
          <w:color w:val="auto"/>
          <w:sz w:val="22"/>
          <w:szCs w:val="22"/>
        </w:rPr>
        <w:tab/>
      </w:r>
      <w:r w:rsidRPr="00C86078">
        <w:rPr>
          <w:rFonts w:ascii="Verdana" w:hAnsi="Verdana"/>
          <w:bCs/>
          <w:color w:val="auto"/>
          <w:sz w:val="22"/>
          <w:szCs w:val="22"/>
        </w:rPr>
        <w:tab/>
      </w:r>
      <w:r w:rsidRPr="00C86078">
        <w:rPr>
          <w:rFonts w:ascii="Verdana" w:hAnsi="Verdana"/>
          <w:bCs/>
          <w:color w:val="auto"/>
          <w:sz w:val="22"/>
          <w:szCs w:val="22"/>
        </w:rPr>
        <w:tab/>
      </w:r>
    </w:p>
    <w:p w:rsidR="003B2B02" w:rsidRPr="00C86078" w:rsidRDefault="003B2B02" w:rsidP="003B2B02">
      <w:pPr>
        <w:pStyle w:val="Default"/>
        <w:ind w:left="708"/>
        <w:rPr>
          <w:rFonts w:ascii="Verdana" w:hAnsi="Verdana"/>
          <w:bCs/>
          <w:color w:val="auto"/>
          <w:sz w:val="22"/>
          <w:szCs w:val="22"/>
        </w:rPr>
      </w:pPr>
      <w:r w:rsidRPr="00C86078">
        <w:rPr>
          <w:rFonts w:ascii="Verdana" w:hAnsi="Verdana"/>
          <w:noProof/>
          <w:color w:val="auto"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C6F98" wp14:editId="7FB1BF61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4526915" cy="701040"/>
                <wp:effectExtent l="0" t="0" r="6985" b="3810"/>
                <wp:wrapNone/>
                <wp:docPr id="10" name="Avrundet 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6915" cy="7010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2B02" w:rsidRDefault="003B2B02" w:rsidP="003B2B02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</w:rPr>
                            </w:pPr>
                            <w:r w:rsidRPr="00480222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</w:rPr>
                              <w:t>kl. 08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</w:rPr>
                              <w:t xml:space="preserve"> «0-prøve»</w:t>
                            </w:r>
                          </w:p>
                          <w:p w:rsidR="003B2B02" w:rsidRPr="0053659A" w:rsidRDefault="003B2B02" w:rsidP="003B2B02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Prøvesvaret anvendes til </w:t>
                            </w:r>
                            <w:r w:rsidRPr="0053659A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eventuelt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å </w:t>
                            </w:r>
                            <w:r w:rsidRPr="0053659A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justere neste dose</w:t>
                            </w:r>
                          </w:p>
                          <w:p w:rsidR="003B2B02" w:rsidRPr="00720010" w:rsidRDefault="003B2B02" w:rsidP="003B2B02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Hindrer akkumulering og nyretoksisitet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10" o:spid="_x0000_s1033" style="position:absolute;left:0;text-align:left;margin-left:0;margin-top:3.75pt;width:356.45pt;height:55.2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" fillcolor="#daeef3 [664]" stroked="f" strokeweight="2pt">
                <v:textbox>
                  <w:txbxContent>
                    <w:p w:rsidR="003B2B02" w:rsidRDefault="003B2B02" w:rsidP="003B2B02">
                      <w:pPr>
                        <w:jc w:val="center"/>
                        <w:rPr>
                          <w:rFonts w:asciiTheme="minorHAnsi" w:hAnsiTheme="minorHAnsi"/>
                          <w:bCs/>
                          <w:color w:val="000000" w:themeColor="text1"/>
                        </w:rPr>
                      </w:pPr>
                      <w:r w:rsidRPr="00480222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</w:rPr>
                        <w:t>kl. 08</w:t>
                      </w:r>
                      <w:r>
                        <w:rPr>
                          <w:rFonts w:asciiTheme="minorHAnsi" w:hAnsiTheme="minorHAnsi"/>
                          <w:bCs/>
                          <w:color w:val="000000" w:themeColor="text1"/>
                        </w:rPr>
                        <w:t xml:space="preserve"> «0-prøve»</w:t>
                      </w:r>
                    </w:p>
                    <w:p w:rsidR="003B2B02" w:rsidRPr="0053659A" w:rsidRDefault="003B2B02" w:rsidP="003B2B02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 xml:space="preserve">Prøvesvaret anvendes til </w:t>
                      </w:r>
                      <w:r w:rsidRPr="0053659A"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 xml:space="preserve">eventuelt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 xml:space="preserve">å </w:t>
                      </w:r>
                      <w:r w:rsidRPr="0053659A"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>justere neste dose</w:t>
                      </w:r>
                    </w:p>
                    <w:p w:rsidR="003B2B02" w:rsidRPr="00720010" w:rsidRDefault="003B2B02" w:rsidP="003B2B02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>Hindrer akkumulering og nyretoksisitet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86078">
        <w:rPr>
          <w:rFonts w:ascii="Verdana" w:hAnsi="Verdana"/>
          <w:bCs/>
          <w:color w:val="auto"/>
          <w:sz w:val="22"/>
          <w:szCs w:val="22"/>
        </w:rPr>
        <w:tab/>
      </w:r>
      <w:r w:rsidRPr="00C86078">
        <w:rPr>
          <w:rFonts w:ascii="Verdana" w:hAnsi="Verdana"/>
          <w:bCs/>
          <w:color w:val="auto"/>
          <w:sz w:val="22"/>
          <w:szCs w:val="22"/>
        </w:rPr>
        <w:tab/>
      </w:r>
    </w:p>
    <w:p w:rsidR="003B2B02" w:rsidRPr="00C86078" w:rsidRDefault="003B2B02" w:rsidP="003B2B02">
      <w:pPr>
        <w:pStyle w:val="Default"/>
        <w:ind w:left="708"/>
        <w:rPr>
          <w:rFonts w:ascii="Verdana" w:hAnsi="Verdana"/>
          <w:bCs/>
          <w:color w:val="auto"/>
          <w:sz w:val="22"/>
          <w:szCs w:val="22"/>
        </w:rPr>
      </w:pPr>
    </w:p>
    <w:p w:rsidR="003B2B02" w:rsidRPr="00C86078" w:rsidRDefault="003B2B02" w:rsidP="003B2B02">
      <w:pPr>
        <w:pStyle w:val="Default"/>
        <w:ind w:left="708"/>
        <w:rPr>
          <w:rFonts w:ascii="Verdana" w:hAnsi="Verdana"/>
          <w:bCs/>
          <w:color w:val="auto"/>
          <w:sz w:val="22"/>
          <w:szCs w:val="22"/>
        </w:rPr>
      </w:pPr>
    </w:p>
    <w:p w:rsidR="003B2B02" w:rsidRPr="00C86078" w:rsidRDefault="003B2B02" w:rsidP="003B2B02">
      <w:pPr>
        <w:pStyle w:val="Default"/>
        <w:ind w:left="4253" w:firstLine="1"/>
        <w:rPr>
          <w:rFonts w:ascii="Verdana" w:hAnsi="Verdana"/>
          <w:bCs/>
          <w:color w:val="auto"/>
          <w:sz w:val="22"/>
          <w:szCs w:val="22"/>
        </w:rPr>
      </w:pPr>
    </w:p>
    <w:p w:rsidR="00DE32B4" w:rsidRDefault="00DE32B4" w:rsidP="003B2B02">
      <w:pPr>
        <w:pStyle w:val="Default"/>
        <w:ind w:left="4253" w:firstLine="1"/>
        <w:rPr>
          <w:rFonts w:ascii="Verdana" w:hAnsi="Verdana"/>
          <w:bCs/>
          <w:color w:val="auto"/>
          <w:sz w:val="22"/>
          <w:szCs w:val="22"/>
        </w:rPr>
      </w:pPr>
    </w:p>
    <w:p w:rsidR="003B2B02" w:rsidRPr="00C86078" w:rsidRDefault="003B2B02" w:rsidP="003B2B02">
      <w:pPr>
        <w:pStyle w:val="Default"/>
        <w:ind w:left="4253" w:firstLine="1"/>
        <w:rPr>
          <w:rFonts w:ascii="Verdana" w:hAnsi="Verdana"/>
          <w:bCs/>
          <w:color w:val="auto"/>
          <w:sz w:val="22"/>
          <w:szCs w:val="22"/>
        </w:rPr>
      </w:pPr>
      <w:r w:rsidRPr="00C86078">
        <w:rPr>
          <w:rFonts w:ascii="Verdana" w:hAnsi="Verdana"/>
          <w:bCs/>
          <w:color w:val="auto"/>
          <w:sz w:val="22"/>
          <w:szCs w:val="22"/>
        </w:rPr>
        <w:t>og</w:t>
      </w:r>
    </w:p>
    <w:p w:rsidR="003B2B02" w:rsidRPr="00C86078" w:rsidRDefault="003B2B02" w:rsidP="003B2B02">
      <w:pPr>
        <w:pStyle w:val="Default"/>
        <w:ind w:left="708"/>
        <w:rPr>
          <w:rFonts w:ascii="Verdana" w:hAnsi="Verdana"/>
          <w:color w:val="auto"/>
          <w:sz w:val="22"/>
          <w:szCs w:val="22"/>
        </w:rPr>
      </w:pPr>
      <w:r w:rsidRPr="00C86078">
        <w:rPr>
          <w:rFonts w:ascii="Verdana" w:hAnsi="Verdana"/>
          <w:bCs/>
          <w:noProof/>
          <w:color w:val="auto"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07F009" wp14:editId="08907698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4884420" cy="574040"/>
                <wp:effectExtent l="0" t="0" r="0" b="0"/>
                <wp:wrapNone/>
                <wp:docPr id="7" name="Avrundet 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5740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2B02" w:rsidRPr="00176CC9" w:rsidRDefault="003B2B02" w:rsidP="003B2B02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6CC9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kl. 20 </w:t>
                            </w:r>
                            <w:r w:rsidRPr="00176CC9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«8-timers prøve»</w:t>
                            </w:r>
                          </w:p>
                          <w:p w:rsidR="003B2B02" w:rsidRPr="00720010" w:rsidRDefault="003B2B02" w:rsidP="003B2B02">
                            <w:pPr>
                              <w:ind w:firstLine="709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Tas 8 timer etter påbegynt infusjon</w:t>
                            </w:r>
                            <w:r w:rsidRPr="0053659A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</w:rPr>
                              <w:t>(</w:t>
                            </w:r>
                            <w:r w:rsidRPr="00720010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</w:rPr>
                              <w:t>for å sikre at høy nok dose er gitt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</w:rPr>
                              <w:t>)</w:t>
                            </w:r>
                          </w:p>
                          <w:p w:rsidR="003B2B02" w:rsidRPr="00720010" w:rsidRDefault="003B2B02" w:rsidP="003B2B02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7" o:spid="_x0000_s1034" style="position:absolute;left:0;text-align:left;margin-left:0;margin-top:9.15pt;width:384.6pt;height:45.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" fillcolor="#daeef3 [664]" stroked="f" strokeweight="2pt">
                <v:textbox>
                  <w:txbxContent>
                    <w:p w:rsidR="003B2B02" w:rsidRPr="00176CC9" w:rsidRDefault="003B2B02" w:rsidP="003B2B02">
                      <w:pPr>
                        <w:jc w:val="center"/>
                        <w:rPr>
                          <w:rFonts w:asciiTheme="minorHAnsi" w:hAnsiTheme="minorHAnsi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76CC9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kl. 20 </w:t>
                      </w:r>
                      <w:r w:rsidRPr="00176CC9">
                        <w:rPr>
                          <w:rFonts w:asciiTheme="minorHAnsi" w:hAnsi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>«8-timers prøve»</w:t>
                      </w:r>
                    </w:p>
                    <w:p w:rsidR="003B2B02" w:rsidRPr="00720010" w:rsidRDefault="003B2B02" w:rsidP="003B2B02">
                      <w:pPr>
                        <w:ind w:firstLine="709"/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>Tas 8 timer etter påbegynt infusjon</w:t>
                      </w:r>
                      <w:r w:rsidRPr="0053659A">
                        <w:rPr>
                          <w:rFonts w:asciiTheme="minorHAnsi" w:hAnsiTheme="minorHAnsi"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Cs/>
                          <w:color w:val="000000" w:themeColor="text1"/>
                        </w:rPr>
                        <w:t>(</w:t>
                      </w:r>
                      <w:r w:rsidRPr="00720010">
                        <w:rPr>
                          <w:rFonts w:asciiTheme="minorHAnsi" w:hAnsiTheme="minorHAnsi"/>
                          <w:bCs/>
                          <w:color w:val="000000" w:themeColor="text1"/>
                        </w:rPr>
                        <w:t>for å sikre at høy nok dose er gitt</w:t>
                      </w:r>
                      <w:r>
                        <w:rPr>
                          <w:rFonts w:asciiTheme="minorHAnsi" w:hAnsiTheme="minorHAnsi"/>
                          <w:bCs/>
                          <w:color w:val="000000" w:themeColor="text1"/>
                        </w:rPr>
                        <w:t>)</w:t>
                      </w:r>
                    </w:p>
                    <w:p w:rsidR="003B2B02" w:rsidRPr="00720010" w:rsidRDefault="003B2B02" w:rsidP="003B2B02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86078">
        <w:rPr>
          <w:rFonts w:ascii="Verdana" w:hAnsi="Verdana"/>
          <w:color w:val="auto"/>
          <w:sz w:val="22"/>
          <w:szCs w:val="22"/>
        </w:rPr>
        <w:t xml:space="preserve"> </w:t>
      </w:r>
    </w:p>
    <w:p w:rsidR="003B2B02" w:rsidRPr="00C86078" w:rsidRDefault="003B2B02" w:rsidP="003B2B02">
      <w:pPr>
        <w:pStyle w:val="Default"/>
        <w:ind w:left="708"/>
        <w:rPr>
          <w:rFonts w:ascii="Verdana" w:hAnsi="Verdana"/>
          <w:color w:val="auto"/>
          <w:sz w:val="22"/>
          <w:szCs w:val="22"/>
        </w:rPr>
      </w:pPr>
    </w:p>
    <w:p w:rsidR="003B2B02" w:rsidRPr="00C86078" w:rsidRDefault="003B2B02" w:rsidP="003B2B02">
      <w:pPr>
        <w:rPr>
          <w:rFonts w:ascii="Verdana" w:hAnsi="Verdana"/>
          <w:color w:val="000000" w:themeColor="text1"/>
          <w:szCs w:val="22"/>
        </w:rPr>
      </w:pPr>
    </w:p>
    <w:p w:rsidR="003B2B02" w:rsidRPr="00C86078" w:rsidRDefault="003B2B02" w:rsidP="003B2B02">
      <w:pPr>
        <w:jc w:val="center"/>
        <w:rPr>
          <w:rFonts w:ascii="Verdana" w:hAnsi="Verdana"/>
          <w:szCs w:val="22"/>
        </w:rPr>
      </w:pPr>
    </w:p>
    <w:p w:rsidR="003B2B02" w:rsidRPr="00C86078" w:rsidRDefault="003B2B02" w:rsidP="003B2B02">
      <w:pPr>
        <w:pStyle w:val="Default"/>
        <w:ind w:left="708"/>
        <w:rPr>
          <w:rFonts w:ascii="Verdana" w:hAnsi="Verdana"/>
          <w:color w:val="FF0000"/>
          <w:sz w:val="22"/>
          <w:szCs w:val="22"/>
        </w:rPr>
      </w:pPr>
    </w:p>
    <w:p w:rsidR="003B2B02" w:rsidRPr="00C86078" w:rsidRDefault="003B2B02" w:rsidP="00257ECE">
      <w:pPr>
        <w:ind w:left="426"/>
        <w:contextualSpacing/>
        <w:rPr>
          <w:rFonts w:ascii="Verdana" w:hAnsi="Verdana"/>
          <w:szCs w:val="22"/>
        </w:rPr>
      </w:pPr>
      <w:r w:rsidRPr="00C86078">
        <w:rPr>
          <w:rFonts w:ascii="Verdana" w:hAnsi="Verdana"/>
          <w:szCs w:val="22"/>
        </w:rPr>
        <w:t xml:space="preserve">Ved </w:t>
      </w:r>
      <w:r w:rsidRPr="00C86078">
        <w:rPr>
          <w:rFonts w:ascii="Verdana" w:hAnsi="Verdana"/>
          <w:b/>
          <w:szCs w:val="22"/>
        </w:rPr>
        <w:t>stabil nyrefunksjon</w:t>
      </w:r>
      <w:r w:rsidRPr="00C86078">
        <w:rPr>
          <w:rFonts w:ascii="Verdana" w:hAnsi="Verdana"/>
          <w:szCs w:val="22"/>
        </w:rPr>
        <w:t xml:space="preserve"> kan serumkonse</w:t>
      </w:r>
      <w:r w:rsidR="004E33CD">
        <w:rPr>
          <w:rFonts w:ascii="Verdana" w:hAnsi="Verdana"/>
          <w:szCs w:val="22"/>
        </w:rPr>
        <w:t xml:space="preserve">ntrasjon og </w:t>
      </w:r>
      <w:proofErr w:type="spellStart"/>
      <w:r w:rsidR="004E33CD">
        <w:rPr>
          <w:rFonts w:ascii="Verdana" w:hAnsi="Verdana"/>
          <w:szCs w:val="22"/>
        </w:rPr>
        <w:t>kreatinin</w:t>
      </w:r>
      <w:proofErr w:type="spellEnd"/>
      <w:r w:rsidR="004E33CD">
        <w:rPr>
          <w:rFonts w:ascii="Verdana" w:hAnsi="Verdana"/>
          <w:szCs w:val="22"/>
        </w:rPr>
        <w:t xml:space="preserve"> måles 2-3 </w:t>
      </w:r>
      <w:r w:rsidRPr="00C86078">
        <w:rPr>
          <w:rFonts w:ascii="Verdana" w:hAnsi="Verdana"/>
          <w:szCs w:val="22"/>
        </w:rPr>
        <w:t>ganger i uken.</w:t>
      </w:r>
    </w:p>
    <w:p w:rsidR="003B2B02" w:rsidRPr="00C86078" w:rsidRDefault="003B2B02" w:rsidP="003B2B02">
      <w:pPr>
        <w:ind w:left="720"/>
        <w:contextualSpacing/>
        <w:rPr>
          <w:rFonts w:ascii="Verdana" w:hAnsi="Verdana"/>
          <w:szCs w:val="22"/>
        </w:rPr>
      </w:pPr>
    </w:p>
    <w:p w:rsidR="003B2B02" w:rsidRPr="00C86078" w:rsidRDefault="003B2B02" w:rsidP="003B2B02">
      <w:pPr>
        <w:ind w:left="426"/>
        <w:contextualSpacing/>
        <w:rPr>
          <w:rFonts w:ascii="Verdana" w:hAnsi="Verdana"/>
          <w:b/>
          <w:szCs w:val="22"/>
        </w:rPr>
      </w:pPr>
      <w:r w:rsidRPr="00C86078">
        <w:rPr>
          <w:rFonts w:ascii="Verdana" w:hAnsi="Verdana"/>
          <w:b/>
          <w:szCs w:val="22"/>
        </w:rPr>
        <w:t>Dosejustering:</w:t>
      </w:r>
    </w:p>
    <w:p w:rsidR="003B2B02" w:rsidRPr="00C86078" w:rsidRDefault="003B2B02" w:rsidP="003B2B02">
      <w:pPr>
        <w:pStyle w:val="Default"/>
        <w:ind w:left="708"/>
        <w:rPr>
          <w:rFonts w:ascii="Verdana" w:hAnsi="Verdana"/>
          <w:sz w:val="22"/>
          <w:szCs w:val="22"/>
        </w:rPr>
      </w:pPr>
      <w:r w:rsidRPr="00C86078">
        <w:rPr>
          <w:rFonts w:ascii="Verdana" w:hAnsi="Verdana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25939" wp14:editId="25C5956F">
                <wp:simplePos x="0" y="0"/>
                <wp:positionH relativeFrom="margin">
                  <wp:posOffset>516890</wp:posOffset>
                </wp:positionH>
                <wp:positionV relativeFrom="paragraph">
                  <wp:posOffset>-3175</wp:posOffset>
                </wp:positionV>
                <wp:extent cx="5080000" cy="604520"/>
                <wp:effectExtent l="0" t="0" r="6350" b="5080"/>
                <wp:wrapNone/>
                <wp:docPr id="11" name="Avrundet 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0" cy="60452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2B02" w:rsidRPr="00F0074B" w:rsidRDefault="003B2B02" w:rsidP="003B2B02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F0074B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Ved 1-doseregime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skal resultatet av «0-prøven» som hovedregel være </w:t>
                            </w:r>
                            <w:r w:rsidRPr="00F0074B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≤ 0,5 mg/l, men &lt; 1,0 mg/l kan aksepteres initialt ved alvorlige infeksjoner hos nyrefriske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11" o:spid="_x0000_s1035" style="position:absolute;left:0;text-align:left;margin-left:40.7pt;margin-top:-.25pt;width:400pt;height:47.6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" fillcolor="#eaf1dd [662]" stroked="f" strokeweight="2pt">
                <v:textbox>
                  <w:txbxContent>
                    <w:p w:rsidR="003B2B02" w:rsidRPr="00F0074B" w:rsidRDefault="003B2B02" w:rsidP="003B2B02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F0074B">
                        <w:rPr>
                          <w:rFonts w:asciiTheme="minorHAnsi" w:hAnsiTheme="minorHAnsi"/>
                          <w:color w:val="000000" w:themeColor="text1"/>
                        </w:rPr>
                        <w:t>Ved 1-doseregime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skal resultatet av «0-prøven» som hovedregel være </w:t>
                      </w:r>
                      <w:r w:rsidRPr="00F0074B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≤ 0,5 mg/l, men &lt; 1,0 mg/l kan aksepteres initialt ved alvorlige infeksjoner hos nyrefriske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2B02" w:rsidRPr="00C86078" w:rsidRDefault="003B2B02" w:rsidP="003B2B02">
      <w:pPr>
        <w:pStyle w:val="Default"/>
        <w:ind w:left="708"/>
        <w:rPr>
          <w:rFonts w:ascii="Verdana" w:hAnsi="Verdana"/>
          <w:sz w:val="22"/>
          <w:szCs w:val="22"/>
        </w:rPr>
      </w:pPr>
    </w:p>
    <w:p w:rsidR="003B2B02" w:rsidRPr="00C86078" w:rsidRDefault="003B2B02" w:rsidP="003B2B02">
      <w:pPr>
        <w:pStyle w:val="Default"/>
        <w:ind w:left="708"/>
        <w:rPr>
          <w:rFonts w:ascii="Verdana" w:hAnsi="Verdana"/>
          <w:sz w:val="22"/>
          <w:szCs w:val="22"/>
        </w:rPr>
      </w:pPr>
    </w:p>
    <w:p w:rsidR="003B2B02" w:rsidRPr="00C86078" w:rsidRDefault="003B2B02" w:rsidP="003B2B02">
      <w:pPr>
        <w:pStyle w:val="Default"/>
        <w:ind w:left="708"/>
        <w:rPr>
          <w:rFonts w:ascii="Verdana" w:hAnsi="Verdana"/>
          <w:sz w:val="22"/>
          <w:szCs w:val="22"/>
        </w:rPr>
      </w:pPr>
    </w:p>
    <w:p w:rsidR="003B2B02" w:rsidRPr="00C86078" w:rsidRDefault="003B2B02" w:rsidP="003B2B02">
      <w:pPr>
        <w:pStyle w:val="Default"/>
        <w:ind w:left="708"/>
        <w:rPr>
          <w:rFonts w:ascii="Verdana" w:hAnsi="Verdana"/>
          <w:sz w:val="22"/>
          <w:szCs w:val="22"/>
        </w:rPr>
      </w:pPr>
    </w:p>
    <w:p w:rsidR="003B2B02" w:rsidRPr="00C86078" w:rsidRDefault="003B2B02" w:rsidP="003B2B02">
      <w:pPr>
        <w:rPr>
          <w:rFonts w:ascii="Verdana" w:hAnsi="Verdana"/>
          <w:b/>
          <w:szCs w:val="22"/>
        </w:rPr>
      </w:pPr>
      <w:bookmarkStart w:id="2" w:name="Oversikt"/>
      <w:r w:rsidRPr="00C86078">
        <w:rPr>
          <w:rFonts w:ascii="Verdana" w:hAnsi="Verdana"/>
          <w:b/>
          <w:szCs w:val="22"/>
        </w:rPr>
        <w:t>Oversikt til oppslag</w:t>
      </w:r>
    </w:p>
    <w:bookmarkEnd w:id="2"/>
    <w:p w:rsidR="006D57BF" w:rsidRPr="00C86078" w:rsidRDefault="00DE32B4">
      <w:pPr>
        <w:rPr>
          <w:rFonts w:ascii="Verdana" w:hAnsi="Verdana"/>
          <w:szCs w:val="22"/>
        </w:rPr>
      </w:pPr>
      <w:r>
        <w:rPr>
          <w:rFonts w:ascii="Verdana" w:hAnsi="Verdana"/>
          <w:color w:val="000080"/>
          <w:szCs w:val="22"/>
        </w:rPr>
        <w:fldChar w:fldCharType="begin"/>
      </w:r>
      <w:r w:rsidR="005E19E5">
        <w:rPr>
          <w:rFonts w:ascii="Verdana" w:hAnsi="Verdana"/>
          <w:color w:val="000080"/>
          <w:szCs w:val="22"/>
        </w:rPr>
        <w:instrText>HYPERLINK "C:\\Users\\miol\\AppData\\Local\\Microsoft\\Windows\\Temporary Internet Files\\Content.Outlook\\R6K4QI8Z\\dok51600.docx" \o "XDF51600 - dok51600.docx"</w:instrText>
      </w:r>
      <w:r w:rsidR="005E19E5">
        <w:rPr>
          <w:rFonts w:ascii="Verdana" w:hAnsi="Verdana"/>
          <w:color w:val="000080"/>
          <w:szCs w:val="22"/>
        </w:rPr>
      </w:r>
      <w:r>
        <w:rPr>
          <w:rFonts w:ascii="Verdana" w:hAnsi="Verdana"/>
          <w:color w:val="000080"/>
          <w:szCs w:val="22"/>
        </w:rPr>
        <w:fldChar w:fldCharType="separate"/>
      </w:r>
      <w:r w:rsidRPr="00DE32B4">
        <w:rPr>
          <w:rStyle w:val="Hyperkobling"/>
          <w:sz w:val="22"/>
          <w:szCs w:val="22"/>
        </w:rPr>
        <w:fldChar w:fldCharType="begin" w:fldLock="1"/>
      </w:r>
      <w:r w:rsidRPr="00DE32B4">
        <w:rPr>
          <w:rStyle w:val="Hyperkobling"/>
          <w:sz w:val="22"/>
          <w:szCs w:val="22"/>
        </w:rPr>
        <w:instrText xml:space="preserve"> DOCPROPERTY XDT51600 \*charformat \* MERGEFORMAT </w:instrText>
      </w:r>
      <w:r w:rsidRPr="00DE32B4">
        <w:rPr>
          <w:rStyle w:val="Hyperkobling"/>
          <w:sz w:val="22"/>
          <w:szCs w:val="22"/>
        </w:rPr>
        <w:fldChar w:fldCharType="separate"/>
      </w:r>
      <w:r>
        <w:rPr>
          <w:rStyle w:val="Hyperkobling"/>
          <w:sz w:val="22"/>
          <w:szCs w:val="22"/>
        </w:rPr>
        <w:t>Administrering og monitorering av gentamicin og tobramycin hos voksne. Oversikt til oppslag.</w:t>
      </w:r>
      <w:r w:rsidRPr="00DE32B4">
        <w:rPr>
          <w:rStyle w:val="Hyperkobling"/>
          <w:sz w:val="22"/>
          <w:szCs w:val="22"/>
        </w:rPr>
        <w:fldChar w:fldCharType="end"/>
      </w:r>
      <w:r>
        <w:rPr>
          <w:rFonts w:ascii="Verdana" w:hAnsi="Verdana"/>
          <w:color w:val="000080"/>
          <w:szCs w:val="22"/>
        </w:rPr>
        <w:fldChar w:fldCharType="end"/>
      </w:r>
    </w:p>
    <w:p w:rsidR="00E0335C" w:rsidRPr="00C86078" w:rsidRDefault="00E0335C" w:rsidP="00E0335C">
      <w:pPr>
        <w:rPr>
          <w:rFonts w:ascii="Verdana" w:hAnsi="Verdana"/>
          <w:b/>
          <w:szCs w:val="22"/>
        </w:rPr>
      </w:pPr>
    </w:p>
    <w:sectPr w:rsidR="00E0335C" w:rsidRPr="00C86078" w:rsidSect="004E3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992" w:bottom="851" w:left="1134" w:header="851" w:footer="454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A3" w:rsidRDefault="00C81FA3">
      <w:r>
        <w:separator/>
      </w:r>
    </w:p>
  </w:endnote>
  <w:endnote w:type="continuationSeparator" w:id="0">
    <w:p w:rsidR="00C81FA3" w:rsidRDefault="00C8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303">
    <w:altName w:val="Times New Roman"/>
    <w:panose1 w:val="00000000000000000000"/>
    <w:charset w:val="00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27"/>
      <w:gridCol w:w="4074"/>
    </w:tblGrid>
    <w:tr w:rsidR="00485214">
      <w:trPr>
        <w:trHeight w:val="128"/>
        <w:jc w:val="center"/>
      </w:trPr>
      <w:tc>
        <w:tcPr>
          <w:tcW w:w="4927" w:type="dxa"/>
          <w:tcBorders>
            <w:right w:val="single" w:sz="4" w:space="0" w:color="auto"/>
          </w:tcBorders>
        </w:tcPr>
        <w:p w:rsidR="00485214" w:rsidRDefault="00485214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Sidetall"/>
              <w:sz w:val="16"/>
            </w:rPr>
            <w:fldChar w:fldCharType="begin"/>
          </w:r>
          <w:r>
            <w:rPr>
              <w:rStyle w:val="Sidetall"/>
              <w:sz w:val="16"/>
            </w:rPr>
            <w:instrText xml:space="preserve"> PAGE </w:instrText>
          </w:r>
          <w:r>
            <w:rPr>
              <w:rStyle w:val="Sidetall"/>
              <w:sz w:val="16"/>
            </w:rPr>
            <w:fldChar w:fldCharType="separate"/>
          </w:r>
          <w:r w:rsidR="00F7330F">
            <w:rPr>
              <w:rStyle w:val="Sidetall"/>
              <w:noProof/>
              <w:sz w:val="16"/>
            </w:rPr>
            <w:t>2</w:t>
          </w:r>
          <w:r>
            <w:rPr>
              <w:rStyle w:val="Sidetall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Sidetall"/>
              <w:sz w:val="16"/>
            </w:rPr>
            <w:fldChar w:fldCharType="begin"/>
          </w:r>
          <w:r>
            <w:rPr>
              <w:rStyle w:val="Sidetall"/>
              <w:sz w:val="16"/>
            </w:rPr>
            <w:instrText xml:space="preserve"> NUMPAGES </w:instrText>
          </w:r>
          <w:r>
            <w:rPr>
              <w:rStyle w:val="Sidetall"/>
              <w:sz w:val="16"/>
            </w:rPr>
            <w:fldChar w:fldCharType="separate"/>
          </w:r>
          <w:r w:rsidR="00F7330F">
            <w:rPr>
              <w:rStyle w:val="Sidetall"/>
              <w:noProof/>
              <w:sz w:val="16"/>
            </w:rPr>
            <w:t>2</w:t>
          </w:r>
          <w:r>
            <w:rPr>
              <w:rStyle w:val="Sidetall"/>
              <w:sz w:val="16"/>
            </w:rPr>
            <w:fldChar w:fldCharType="end"/>
          </w:r>
        </w:p>
      </w:tc>
      <w:tc>
        <w:tcPr>
          <w:tcW w:w="4074" w:type="dxa"/>
          <w:tcBorders>
            <w:left w:val="single" w:sz="4" w:space="0" w:color="auto"/>
          </w:tcBorders>
        </w:tcPr>
        <w:p w:rsidR="00485214" w:rsidRDefault="00485214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Ref. nr.: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 w:rsidR="00DD213B">
            <w:rPr>
              <w:color w:val="000080"/>
              <w:sz w:val="16"/>
            </w:rPr>
            <w:t>02.1.4.5.5.5-01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:rsidRDefault="00485214">
    <w:pPr>
      <w:pStyle w:val="Bunntekst"/>
      <w:ind w:firstLine="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0"/>
      <w:gridCol w:w="4678"/>
      <w:gridCol w:w="1639"/>
    </w:tblGrid>
    <w:tr w:rsidR="00B24A00" w:rsidTr="007E4125">
      <w:trPr>
        <w:trHeight w:val="270"/>
        <w:jc w:val="center"/>
      </w:trPr>
      <w:tc>
        <w:tcPr>
          <w:tcW w:w="2350" w:type="dxa"/>
          <w:tcBorders>
            <w:right w:val="single" w:sz="4" w:space="0" w:color="auto"/>
          </w:tcBorders>
        </w:tcPr>
        <w:p w:rsidR="00B24A00" w:rsidRDefault="00B24A00" w:rsidP="007E4125">
          <w:pPr>
            <w:pStyle w:val="Bunntekst"/>
            <w:rPr>
              <w:color w:val="000080"/>
              <w:sz w:val="16"/>
            </w:rPr>
          </w:pPr>
          <w:r>
            <w:rPr>
              <w:sz w:val="16"/>
            </w:rPr>
            <w:t xml:space="preserve">Ref. nr.: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 w:rsidR="00DD213B">
            <w:rPr>
              <w:color w:val="000080"/>
              <w:sz w:val="16"/>
            </w:rPr>
            <w:t>02.1.4.5.5.5-01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678" w:type="dxa"/>
          <w:tcBorders>
            <w:left w:val="single" w:sz="4" w:space="0" w:color="auto"/>
            <w:right w:val="single" w:sz="4" w:space="0" w:color="auto"/>
          </w:tcBorders>
        </w:tcPr>
        <w:p w:rsidR="00B24A00" w:rsidRPr="00D320CC" w:rsidRDefault="00B24A00" w:rsidP="007E4125">
          <w:pPr>
            <w:pStyle w:val="Bunntekst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 xml:space="preserve">Uoffisiell utskrift er kun gyldig på </w:t>
          </w:r>
          <w:proofErr w:type="spellStart"/>
          <w:r>
            <w:rPr>
              <w:color w:val="000080"/>
              <w:sz w:val="16"/>
            </w:rPr>
            <w:t>utskriftsdato</w:t>
          </w:r>
          <w:proofErr w:type="spellEnd"/>
          <w:r>
            <w:rPr>
              <w:color w:val="000080"/>
              <w:sz w:val="16"/>
            </w:rPr>
            <w:fldChar w:fldCharType="end"/>
          </w:r>
        </w:p>
      </w:tc>
      <w:tc>
        <w:tcPr>
          <w:tcW w:w="1639" w:type="dxa"/>
          <w:tcBorders>
            <w:left w:val="single" w:sz="4" w:space="0" w:color="auto"/>
          </w:tcBorders>
        </w:tcPr>
        <w:p w:rsidR="00B24A00" w:rsidRDefault="00B24A00" w:rsidP="007E4125">
          <w:pPr>
            <w:pStyle w:val="Bunntekst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Sidetall"/>
              <w:sz w:val="16"/>
            </w:rPr>
            <w:fldChar w:fldCharType="begin"/>
          </w:r>
          <w:r>
            <w:rPr>
              <w:rStyle w:val="Sidetall"/>
              <w:sz w:val="16"/>
            </w:rPr>
            <w:instrText xml:space="preserve"> PAGE </w:instrText>
          </w:r>
          <w:r>
            <w:rPr>
              <w:rStyle w:val="Sidetall"/>
              <w:sz w:val="16"/>
            </w:rPr>
            <w:fldChar w:fldCharType="separate"/>
          </w:r>
          <w:r w:rsidR="005E19E5">
            <w:rPr>
              <w:rStyle w:val="Sidetall"/>
              <w:noProof/>
              <w:sz w:val="16"/>
            </w:rPr>
            <w:t>2</w:t>
          </w:r>
          <w:r>
            <w:rPr>
              <w:rStyle w:val="Sidetall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Sidetall"/>
              <w:sz w:val="16"/>
            </w:rPr>
            <w:fldChar w:fldCharType="begin"/>
          </w:r>
          <w:r>
            <w:rPr>
              <w:rStyle w:val="Sidetall"/>
              <w:sz w:val="16"/>
            </w:rPr>
            <w:instrText xml:space="preserve"> NUMPAGES </w:instrText>
          </w:r>
          <w:r>
            <w:rPr>
              <w:rStyle w:val="Sidetall"/>
              <w:sz w:val="16"/>
            </w:rPr>
            <w:fldChar w:fldCharType="separate"/>
          </w:r>
          <w:r w:rsidR="005E19E5">
            <w:rPr>
              <w:rStyle w:val="Sidetall"/>
              <w:noProof/>
              <w:sz w:val="16"/>
            </w:rPr>
            <w:t>2</w:t>
          </w:r>
          <w:r>
            <w:rPr>
              <w:rStyle w:val="Sidetall"/>
              <w:sz w:val="16"/>
            </w:rPr>
            <w:fldChar w:fldCharType="end"/>
          </w:r>
        </w:p>
      </w:tc>
    </w:tr>
  </w:tbl>
  <w:p w:rsidR="00B24A00" w:rsidRPr="009E0D59" w:rsidRDefault="00B24A00" w:rsidP="00B24A00">
    <w:pPr>
      <w:pStyle w:val="Bunntekst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0"/>
      <w:gridCol w:w="4678"/>
      <w:gridCol w:w="1639"/>
    </w:tblGrid>
    <w:tr w:rsidR="00B24A00" w:rsidTr="007E4125">
      <w:trPr>
        <w:trHeight w:val="270"/>
        <w:jc w:val="center"/>
      </w:trPr>
      <w:tc>
        <w:tcPr>
          <w:tcW w:w="2350" w:type="dxa"/>
          <w:tcBorders>
            <w:right w:val="single" w:sz="4" w:space="0" w:color="auto"/>
          </w:tcBorders>
        </w:tcPr>
        <w:p w:rsidR="00B24A00" w:rsidRDefault="00B24A00" w:rsidP="007E4125">
          <w:pPr>
            <w:pStyle w:val="Bunntekst"/>
            <w:rPr>
              <w:color w:val="000080"/>
              <w:sz w:val="16"/>
            </w:rPr>
          </w:pPr>
          <w:r>
            <w:rPr>
              <w:sz w:val="16"/>
            </w:rPr>
            <w:t xml:space="preserve">Ref. nr.: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 w:rsidR="00DD213B">
            <w:rPr>
              <w:color w:val="000080"/>
              <w:sz w:val="16"/>
            </w:rPr>
            <w:t>02.1.4.5.5.5-01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678" w:type="dxa"/>
          <w:tcBorders>
            <w:left w:val="single" w:sz="4" w:space="0" w:color="auto"/>
            <w:right w:val="single" w:sz="4" w:space="0" w:color="auto"/>
          </w:tcBorders>
        </w:tcPr>
        <w:p w:rsidR="00B24A00" w:rsidRPr="00D320CC" w:rsidRDefault="00B24A00" w:rsidP="007E4125">
          <w:pPr>
            <w:pStyle w:val="Bunntekst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 xml:space="preserve">Uoffisiell utskrift er kun gyldig på </w:t>
          </w:r>
          <w:proofErr w:type="spellStart"/>
          <w:r>
            <w:rPr>
              <w:color w:val="000080"/>
              <w:sz w:val="16"/>
            </w:rPr>
            <w:t>utskriftsdato</w:t>
          </w:r>
          <w:proofErr w:type="spellEnd"/>
          <w:r>
            <w:rPr>
              <w:color w:val="000080"/>
              <w:sz w:val="16"/>
            </w:rPr>
            <w:fldChar w:fldCharType="end"/>
          </w:r>
        </w:p>
      </w:tc>
      <w:tc>
        <w:tcPr>
          <w:tcW w:w="1639" w:type="dxa"/>
          <w:tcBorders>
            <w:left w:val="single" w:sz="4" w:space="0" w:color="auto"/>
          </w:tcBorders>
        </w:tcPr>
        <w:p w:rsidR="00B24A00" w:rsidRDefault="00B24A00" w:rsidP="007E4125">
          <w:pPr>
            <w:pStyle w:val="Bunntekst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Sidetall"/>
              <w:sz w:val="16"/>
            </w:rPr>
            <w:fldChar w:fldCharType="begin"/>
          </w:r>
          <w:r>
            <w:rPr>
              <w:rStyle w:val="Sidetall"/>
              <w:sz w:val="16"/>
            </w:rPr>
            <w:instrText xml:space="preserve"> PAGE </w:instrText>
          </w:r>
          <w:r>
            <w:rPr>
              <w:rStyle w:val="Sidetall"/>
              <w:sz w:val="16"/>
            </w:rPr>
            <w:fldChar w:fldCharType="separate"/>
          </w:r>
          <w:r w:rsidR="005E19E5">
            <w:rPr>
              <w:rStyle w:val="Sidetall"/>
              <w:noProof/>
              <w:sz w:val="16"/>
            </w:rPr>
            <w:t>1</w:t>
          </w:r>
          <w:r>
            <w:rPr>
              <w:rStyle w:val="Sidetall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Sidetall"/>
              <w:sz w:val="16"/>
            </w:rPr>
            <w:fldChar w:fldCharType="begin"/>
          </w:r>
          <w:r>
            <w:rPr>
              <w:rStyle w:val="Sidetall"/>
              <w:sz w:val="16"/>
            </w:rPr>
            <w:instrText xml:space="preserve"> NUMPAGES </w:instrText>
          </w:r>
          <w:r>
            <w:rPr>
              <w:rStyle w:val="Sidetall"/>
              <w:sz w:val="16"/>
            </w:rPr>
            <w:fldChar w:fldCharType="separate"/>
          </w:r>
          <w:r w:rsidR="005E19E5">
            <w:rPr>
              <w:rStyle w:val="Sidetall"/>
              <w:noProof/>
              <w:sz w:val="16"/>
            </w:rPr>
            <w:t>2</w:t>
          </w:r>
          <w:r>
            <w:rPr>
              <w:rStyle w:val="Sidetall"/>
              <w:sz w:val="16"/>
            </w:rPr>
            <w:fldChar w:fldCharType="end"/>
          </w:r>
        </w:p>
      </w:tc>
    </w:tr>
  </w:tbl>
  <w:p w:rsidR="00B24A00" w:rsidRDefault="00B24A00" w:rsidP="00B24A00">
    <w:pPr>
      <w:pStyle w:val="Bunntekst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A3" w:rsidRDefault="00C81FA3">
      <w:r>
        <w:separator/>
      </w:r>
    </w:p>
  </w:footnote>
  <w:footnote w:type="continuationSeparator" w:id="0">
    <w:p w:rsidR="00C81FA3" w:rsidRDefault="00C81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14" w:rsidRPr="00D03EED" w:rsidRDefault="00D03EED" w:rsidP="00D03EED">
    <w:pPr>
      <w:pStyle w:val="Topptekst"/>
      <w:rPr>
        <w:color w:val="000080"/>
      </w:rPr>
    </w:pPr>
    <w:r>
      <w:rPr>
        <w:color w:val="000080"/>
      </w:rPr>
      <w:fldChar w:fldCharType="begin" w:fldLock="1"/>
    </w:r>
    <w:r>
      <w:rPr>
        <w:color w:val="000080"/>
      </w:rPr>
      <w:instrText xml:space="preserve"> DOCPROPERTY EK_Bedriftsnavn </w:instrText>
    </w:r>
    <w:r>
      <w:rPr>
        <w:color w:val="000080"/>
      </w:rPr>
      <w:fldChar w:fldCharType="separate"/>
    </w:r>
    <w:r>
      <w:rPr>
        <w:color w:val="000080"/>
      </w:rPr>
      <w:t>Helse Bergen</w:t>
    </w:r>
    <w:r>
      <w:rPr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10"/>
      <w:gridCol w:w="992"/>
    </w:tblGrid>
    <w:tr w:rsidR="00485214"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485214" w:rsidRDefault="00485214">
          <w:pPr>
            <w:pStyle w:val="Topptekst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 w:rsidR="00266E15">
            <w:rPr>
              <w:color w:val="000080"/>
              <w:sz w:val="28"/>
            </w:rPr>
            <w:t xml:space="preserve">Ordinering, administrasjon og </w:t>
          </w:r>
          <w:proofErr w:type="spellStart"/>
          <w:r w:rsidR="00266E15">
            <w:rPr>
              <w:color w:val="000080"/>
              <w:sz w:val="28"/>
            </w:rPr>
            <w:t>monitorering</w:t>
          </w:r>
          <w:proofErr w:type="spellEnd"/>
          <w:r w:rsidR="00266E15">
            <w:rPr>
              <w:color w:val="000080"/>
              <w:sz w:val="28"/>
            </w:rPr>
            <w:t xml:space="preserve"> av </w:t>
          </w:r>
          <w:proofErr w:type="spellStart"/>
          <w:r w:rsidR="00266E15">
            <w:rPr>
              <w:color w:val="000080"/>
              <w:sz w:val="28"/>
            </w:rPr>
            <w:t>gentamycin</w:t>
          </w:r>
          <w:proofErr w:type="spellEnd"/>
          <w:r w:rsidR="00266E15">
            <w:rPr>
              <w:color w:val="000080"/>
              <w:sz w:val="28"/>
            </w:rPr>
            <w:t xml:space="preserve"> og </w:t>
          </w:r>
          <w:proofErr w:type="spellStart"/>
          <w:r w:rsidR="00266E15">
            <w:rPr>
              <w:color w:val="000080"/>
              <w:sz w:val="28"/>
            </w:rPr>
            <w:t>tobramycin</w:t>
          </w:r>
          <w:proofErr w:type="spellEnd"/>
          <w:r w:rsidR="00266E15">
            <w:rPr>
              <w:color w:val="000080"/>
              <w:sz w:val="28"/>
            </w:rPr>
            <w:t xml:space="preserve"> hos voksne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485214" w:rsidRDefault="00485214">
          <w:pPr>
            <w:pStyle w:val="Topptekst"/>
            <w:jc w:val="left"/>
            <w:rPr>
              <w:sz w:val="12"/>
            </w:rPr>
          </w:pPr>
        </w:p>
        <w:p w:rsidR="00485214" w:rsidRDefault="00485214">
          <w:pPr>
            <w:pStyle w:val="Topptekst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 w:rsidR="006A65E7">
            <w:rPr>
              <w:color w:val="000080"/>
              <w:sz w:val="16"/>
            </w:rPr>
            <w:t>2.00</w:t>
          </w:r>
          <w:r>
            <w:rPr>
              <w:sz w:val="16"/>
            </w:rPr>
            <w:fldChar w:fldCharType="end"/>
          </w:r>
        </w:p>
      </w:tc>
    </w:tr>
  </w:tbl>
  <w:p w:rsidR="00485214" w:rsidRDefault="00485214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0"/>
      <w:gridCol w:w="2835"/>
      <w:gridCol w:w="2554"/>
      <w:gridCol w:w="2052"/>
    </w:tblGrid>
    <w:tr w:rsidR="00485214">
      <w:trPr>
        <w:cantSplit/>
        <w:trHeight w:val="576"/>
      </w:trPr>
      <w:tc>
        <w:tcPr>
          <w:tcW w:w="1770" w:type="dxa"/>
          <w:vMerge w:val="restart"/>
          <w:vAlign w:val="center"/>
        </w:tcPr>
        <w:p w:rsidR="00485214" w:rsidRDefault="00CD6C43">
          <w:pPr>
            <w:pStyle w:val="Topptekst"/>
            <w:jc w:val="center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70EA7FD3" wp14:editId="6F36ADC5">
                <wp:extent cx="1038860" cy="236855"/>
                <wp:effectExtent l="0" t="0" r="0" b="0"/>
                <wp:docPr id="1" name="Bilde 1" descr="Description: HelseBergen_logo_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Description: HelseBergen_logo_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86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1" w:type="dxa"/>
          <w:gridSpan w:val="3"/>
          <w:vAlign w:val="bottom"/>
        </w:tcPr>
        <w:p w:rsidR="00485214" w:rsidRDefault="00485214">
          <w:pPr>
            <w:pStyle w:val="Topptekst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 w:rsidR="00266E15">
            <w:rPr>
              <w:color w:val="000080"/>
              <w:sz w:val="28"/>
            </w:rPr>
            <w:t xml:space="preserve">Ordinering, administrasjon og </w:t>
          </w:r>
          <w:proofErr w:type="spellStart"/>
          <w:r w:rsidR="00266E15">
            <w:rPr>
              <w:color w:val="000080"/>
              <w:sz w:val="28"/>
            </w:rPr>
            <w:t>monitorering</w:t>
          </w:r>
          <w:proofErr w:type="spellEnd"/>
          <w:r w:rsidR="00266E15">
            <w:rPr>
              <w:color w:val="000080"/>
              <w:sz w:val="28"/>
            </w:rPr>
            <w:t xml:space="preserve"> av </w:t>
          </w:r>
          <w:proofErr w:type="spellStart"/>
          <w:r w:rsidR="00266E15">
            <w:rPr>
              <w:color w:val="000080"/>
              <w:sz w:val="28"/>
            </w:rPr>
            <w:t>gentamycin</w:t>
          </w:r>
          <w:proofErr w:type="spellEnd"/>
          <w:r w:rsidR="00266E15">
            <w:rPr>
              <w:color w:val="000080"/>
              <w:sz w:val="28"/>
            </w:rPr>
            <w:t xml:space="preserve"> og </w:t>
          </w:r>
          <w:proofErr w:type="spellStart"/>
          <w:r w:rsidR="00266E15">
            <w:rPr>
              <w:color w:val="000080"/>
              <w:sz w:val="28"/>
            </w:rPr>
            <w:t>tobramycin</w:t>
          </w:r>
          <w:proofErr w:type="spellEnd"/>
          <w:r w:rsidR="00266E15">
            <w:rPr>
              <w:color w:val="000080"/>
              <w:sz w:val="28"/>
            </w:rPr>
            <w:t xml:space="preserve"> hos voksne</w:t>
          </w:r>
          <w:r>
            <w:rPr>
              <w:sz w:val="28"/>
            </w:rPr>
            <w:fldChar w:fldCharType="end"/>
          </w:r>
        </w:p>
      </w:tc>
    </w:tr>
    <w:tr w:rsidR="00485214">
      <w:trPr>
        <w:cantSplit/>
        <w:trHeight w:val="283"/>
      </w:trPr>
      <w:tc>
        <w:tcPr>
          <w:tcW w:w="1770" w:type="dxa"/>
          <w:vMerge/>
          <w:vAlign w:val="bottom"/>
        </w:tcPr>
        <w:p w:rsidR="00485214" w:rsidRDefault="00485214">
          <w:pPr>
            <w:pStyle w:val="Topptekst"/>
            <w:jc w:val="left"/>
            <w:rPr>
              <w:sz w:val="16"/>
            </w:rPr>
          </w:pPr>
        </w:p>
      </w:tc>
      <w:tc>
        <w:tcPr>
          <w:tcW w:w="5389" w:type="dxa"/>
          <w:gridSpan w:val="2"/>
          <w:vAlign w:val="bottom"/>
        </w:tcPr>
        <w:p w:rsidR="00485214" w:rsidRDefault="00485214">
          <w:pPr>
            <w:pStyle w:val="Topptekst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 w:rsidR="009567E7">
            <w:rPr>
              <w:sz w:val="16"/>
            </w:rPr>
            <w:t>Legemiddelhåndtering</w:t>
          </w:r>
          <w:r>
            <w:rPr>
              <w:sz w:val="16"/>
            </w:rPr>
            <w:fldChar w:fldCharType="end"/>
          </w:r>
        </w:p>
      </w:tc>
      <w:tc>
        <w:tcPr>
          <w:tcW w:w="2052" w:type="dxa"/>
          <w:vAlign w:val="bottom"/>
        </w:tcPr>
        <w:p w:rsidR="00485214" w:rsidRDefault="00485214">
          <w:pPr>
            <w:pStyle w:val="Topptekst"/>
            <w:jc w:val="left"/>
            <w:rPr>
              <w:color w:val="000080"/>
              <w:sz w:val="16"/>
            </w:rPr>
          </w:pPr>
          <w:r>
            <w:rPr>
              <w:sz w:val="16"/>
            </w:rPr>
            <w:t xml:space="preserve">Gyldig fra: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 w:rsidR="00F7330F">
            <w:rPr>
              <w:color w:val="000080"/>
              <w:sz w:val="16"/>
            </w:rPr>
            <w:t xml:space="preserve"> </w:t>
          </w:r>
          <w:r>
            <w:rPr>
              <w:color w:val="000080"/>
              <w:sz w:val="16"/>
            </w:rPr>
            <w:fldChar w:fldCharType="end"/>
          </w:r>
        </w:p>
      </w:tc>
    </w:tr>
    <w:tr w:rsidR="00485214">
      <w:trPr>
        <w:cantSplit/>
        <w:trHeight w:val="209"/>
      </w:trPr>
      <w:tc>
        <w:tcPr>
          <w:tcW w:w="7159" w:type="dxa"/>
          <w:gridSpan w:val="3"/>
          <w:vMerge w:val="restart"/>
        </w:tcPr>
        <w:p w:rsidR="00485214" w:rsidRDefault="00485214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 w:rsidR="009567E7">
            <w:rPr>
              <w:sz w:val="16"/>
            </w:rPr>
            <w:t>HVRHF - Helse Bergen HF</w:t>
          </w:r>
          <w:r>
            <w:rPr>
              <w:sz w:val="16"/>
            </w:rPr>
            <w:fldChar w:fldCharType="end"/>
          </w:r>
        </w:p>
      </w:tc>
      <w:tc>
        <w:tcPr>
          <w:tcW w:w="2052" w:type="dxa"/>
          <w:vAlign w:val="bottom"/>
        </w:tcPr>
        <w:p w:rsidR="00485214" w:rsidRDefault="00485214">
          <w:pPr>
            <w:pStyle w:val="Topptekst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 w:rsidR="006A65E7">
            <w:rPr>
              <w:color w:val="000080"/>
              <w:sz w:val="16"/>
            </w:rPr>
            <w:t>2.00</w:t>
          </w:r>
          <w:r>
            <w:rPr>
              <w:sz w:val="16"/>
            </w:rPr>
            <w:fldChar w:fldCharType="end"/>
          </w:r>
        </w:p>
      </w:tc>
    </w:tr>
    <w:tr w:rsidR="00485214">
      <w:trPr>
        <w:cantSplit/>
        <w:trHeight w:val="210"/>
      </w:trPr>
      <w:tc>
        <w:tcPr>
          <w:tcW w:w="7159" w:type="dxa"/>
          <w:gridSpan w:val="3"/>
          <w:vMerge/>
        </w:tcPr>
        <w:p w:rsidR="00485214" w:rsidRDefault="00485214">
          <w:pPr>
            <w:pStyle w:val="Topptekst"/>
            <w:jc w:val="left"/>
            <w:rPr>
              <w:sz w:val="16"/>
            </w:rPr>
          </w:pPr>
        </w:p>
      </w:tc>
      <w:tc>
        <w:tcPr>
          <w:tcW w:w="2052" w:type="dxa"/>
        </w:tcPr>
        <w:p w:rsidR="00485214" w:rsidRDefault="00485214">
          <w:pPr>
            <w:pStyle w:val="Topptekst"/>
            <w:jc w:val="left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 w:rsidR="00C70ECC">
            <w:rPr>
              <w:color w:val="000080"/>
              <w:sz w:val="16"/>
            </w:rPr>
            <w:t>Retningslinje</w:t>
          </w:r>
          <w:r>
            <w:rPr>
              <w:color w:val="000080"/>
              <w:sz w:val="16"/>
            </w:rPr>
            <w:fldChar w:fldCharType="end"/>
          </w:r>
        </w:p>
      </w:tc>
    </w:tr>
    <w:tr w:rsidR="00485214">
      <w:trPr>
        <w:trHeight w:val="223"/>
      </w:trPr>
      <w:tc>
        <w:tcPr>
          <w:tcW w:w="4605" w:type="dxa"/>
          <w:gridSpan w:val="2"/>
        </w:tcPr>
        <w:p w:rsidR="00485214" w:rsidRDefault="00485214">
          <w:pPr>
            <w:pStyle w:val="Topptekst"/>
            <w:jc w:val="left"/>
            <w:rPr>
              <w:color w:val="000080"/>
              <w:sz w:val="16"/>
            </w:rPr>
          </w:pPr>
          <w:proofErr w:type="spellStart"/>
          <w:r>
            <w:rPr>
              <w:sz w:val="16"/>
            </w:rPr>
            <w:t>Dok</w:t>
          </w:r>
          <w:proofErr w:type="spellEnd"/>
          <w:r>
            <w:rPr>
              <w:sz w:val="16"/>
            </w:rPr>
            <w:t xml:space="preserve">. eier: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 w:rsidR="009567E7">
            <w:rPr>
              <w:color w:val="000080"/>
              <w:sz w:val="16"/>
            </w:rPr>
            <w:t>[]</w:t>
          </w:r>
          <w:r>
            <w:rPr>
              <w:color w:val="000080"/>
              <w:sz w:val="16"/>
            </w:rPr>
            <w:fldChar w:fldCharType="end"/>
          </w:r>
        </w:p>
        <w:p w:rsidR="00485214" w:rsidRDefault="00485214">
          <w:pPr>
            <w:pStyle w:val="Topptekst"/>
            <w:jc w:val="left"/>
            <w:rPr>
              <w:sz w:val="16"/>
            </w:rPr>
          </w:pPr>
        </w:p>
      </w:tc>
      <w:tc>
        <w:tcPr>
          <w:tcW w:w="4606" w:type="dxa"/>
          <w:gridSpan w:val="2"/>
        </w:tcPr>
        <w:p w:rsidR="00485214" w:rsidRDefault="00485214">
          <w:pPr>
            <w:rPr>
              <w:color w:val="000080"/>
              <w:sz w:val="16"/>
            </w:rPr>
          </w:pPr>
          <w:proofErr w:type="spellStart"/>
          <w:r>
            <w:rPr>
              <w:sz w:val="16"/>
            </w:rPr>
            <w:t>Dok</w:t>
          </w:r>
          <w:proofErr w:type="spellEnd"/>
          <w:r>
            <w:rPr>
              <w:sz w:val="16"/>
            </w:rPr>
            <w:t xml:space="preserve">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 w:rsidR="00266E15">
            <w:rPr>
              <w:color w:val="000080"/>
              <w:sz w:val="16"/>
            </w:rPr>
            <w:t>Legemiddelkomiteen</w:t>
          </w:r>
          <w:r>
            <w:rPr>
              <w:color w:val="000080"/>
              <w:sz w:val="16"/>
            </w:rPr>
            <w:fldChar w:fldCharType="end"/>
          </w:r>
        </w:p>
        <w:p w:rsidR="00485214" w:rsidRDefault="00485214">
          <w:pPr>
            <w:pStyle w:val="Topptekst"/>
            <w:jc w:val="left"/>
            <w:rPr>
              <w:sz w:val="16"/>
            </w:rPr>
          </w:pPr>
        </w:p>
      </w:tc>
    </w:tr>
  </w:tbl>
  <w:p w:rsidR="00485214" w:rsidRDefault="00485214">
    <w:pPr>
      <w:pStyle w:val="Toppteks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E5E42"/>
    <w:multiLevelType w:val="multilevel"/>
    <w:tmpl w:val="7576B548"/>
    <w:styleLink w:val="ListStyle"/>
    <w:lvl w:ilvl="0">
      <w:start w:val="1"/>
      <w:numFmt w:val="decimal"/>
      <w:pStyle w:val="FirstLevel"/>
      <w:lvlText w:val="%1)"/>
      <w:lvlJc w:val="left"/>
      <w:pPr>
        <w:ind w:left="510" w:hanging="397"/>
      </w:pPr>
      <w:rPr>
        <w:rFonts w:hint="default"/>
      </w:rPr>
    </w:lvl>
    <w:lvl w:ilvl="1">
      <w:start w:val="1"/>
      <w:numFmt w:val="lowerLetter"/>
      <w:pStyle w:val="SecondLevel"/>
      <w:lvlText w:val="%2)"/>
      <w:lvlJc w:val="left"/>
      <w:pPr>
        <w:ind w:left="867" w:hanging="397"/>
      </w:pPr>
      <w:rPr>
        <w:rFonts w:hint="default"/>
      </w:rPr>
    </w:lvl>
    <w:lvl w:ilvl="2">
      <w:start w:val="1"/>
      <w:numFmt w:val="bullet"/>
      <w:pStyle w:val="ThirdLevel"/>
      <w:suff w:val="space"/>
      <w:lvlText w:val="-"/>
      <w:lvlJc w:val="left"/>
      <w:pPr>
        <w:ind w:left="1191" w:hanging="397"/>
      </w:pPr>
      <w:rPr>
        <w:rFonts w:ascii="font303" w:hAnsi="font303" w:hint="default"/>
        <w:color w:val="000000"/>
      </w:rPr>
    </w:lvl>
    <w:lvl w:ilvl="3">
      <w:start w:val="1"/>
      <w:numFmt w:val="bullet"/>
      <w:pStyle w:val="FourthLevel"/>
      <w:lvlText w:val=""/>
      <w:lvlJc w:val="left"/>
      <w:pPr>
        <w:ind w:left="1072" w:hanging="358"/>
      </w:pPr>
      <w:rPr>
        <w:rFonts w:ascii="Wingdings 2" w:hAnsi="Wingdings 2" w:hint="default"/>
      </w:rPr>
    </w:lvl>
    <w:lvl w:ilvl="4">
      <w:start w:val="1"/>
      <w:numFmt w:val="bullet"/>
      <w:pStyle w:val="FifthLevel"/>
      <w:lvlText w:val="8"/>
      <w:lvlJc w:val="left"/>
      <w:pPr>
        <w:ind w:left="1938" w:hanging="397"/>
      </w:pPr>
      <w:rPr>
        <w:rFonts w:ascii="Webdings" w:hAnsi="Webdings" w:hint="default"/>
      </w:rPr>
    </w:lvl>
    <w:lvl w:ilvl="5">
      <w:start w:val="1"/>
      <w:numFmt w:val="lowerRoman"/>
      <w:lvlText w:val="(%6)"/>
      <w:lvlJc w:val="left"/>
      <w:pPr>
        <w:ind w:left="2295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09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66" w:hanging="397"/>
      </w:pPr>
      <w:rPr>
        <w:rFonts w:hint="default"/>
      </w:rPr>
    </w:lvl>
  </w:abstractNum>
  <w:abstractNum w:abstractNumId="11">
    <w:nsid w:val="09D157C7"/>
    <w:multiLevelType w:val="hybridMultilevel"/>
    <w:tmpl w:val="0938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E6371A"/>
    <w:multiLevelType w:val="multilevel"/>
    <w:tmpl w:val="A06CC86A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A6A08F7"/>
    <w:multiLevelType w:val="multilevel"/>
    <w:tmpl w:val="7C346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D0F636C"/>
    <w:multiLevelType w:val="hybridMultilevel"/>
    <w:tmpl w:val="E29866E0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47CBD"/>
    <w:multiLevelType w:val="hybridMultilevel"/>
    <w:tmpl w:val="B80065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C1F3A"/>
    <w:multiLevelType w:val="hybridMultilevel"/>
    <w:tmpl w:val="7334F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F163C68"/>
    <w:multiLevelType w:val="multilevel"/>
    <w:tmpl w:val="7576B548"/>
    <w:numStyleLink w:val="ListStyle"/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7"/>
  </w:num>
  <w:num w:numId="14">
    <w:abstractNumId w:val="10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eskyttet" w:val="nei"/>
    <w:docVar w:name="docver" w:val="2.20"/>
    <w:docVar w:name="ek_ansvarlig" w:val="Qvale-Isaksen, Vibeke"/>
    <w:docVar w:name="ek_dbfields" w:val="EK_Avdeling¤2#4¤2# ¤3#EK_Avsnitt¤2#4¤2# ¤3#EK_Bedriftsnavn¤2#1¤2#Helse Bergen¤3#EK_GjelderFra¤2#0¤2# ¤3#EK_Opprettet¤2#0¤2#29.09.2017¤3#EK_Utgitt¤2#0¤2# ¤3#EK_IBrukDato¤2#0¤2# ¤3#EK_DokumentID¤2#0¤2#D51593¤3#EK_DokTittel¤2#0¤2#Ordinering, administrasjon og monitorering av gentamycin og tobramycin hos voksne¤3#EK_DokType¤2#0¤2#Retningslinje¤3#EK_EksRef¤2#2¤2# 0_x0009_¤3#EK_Erstatter¤2#0¤2# ¤3#EK_ErstatterD¤2#0¤2# ¤3#EK_Signatur¤2#0¤2#¤3#EK_Verifisert¤2#0¤2#¤3#EK_Hørt¤2#0¤2#¤3#EK_AuditReview¤2#2¤2#¤3#EK_AuditApprove¤2#2¤2#¤3#EK_Gradering¤2#0¤2#Åpen¤3#EK_Gradnr¤2#4¤2#0¤3#EK_Kapittel¤2#4¤2# ¤3#EK_Referanse¤2#2¤2# 2_x0009_02.1.4.5.1-03_x0009_Forankring i lov og forskrift_x0009_50288_x0009_dok50288.docx_x0009_¤1#02.1.4.5.5.5-02_x0009_Administrering og monitorering av gentamicin og tobramycin hos voksne. Oversikt til oppslag._x0009_51600_x0009_dok51600.docx_x0009_¤1#¤3#EK_RefNr¤2#0¤2#02.1.4.5.5.5-01¤3#EK_Revisjon¤2#0¤2#2.00¤3#EK_Ansvarlig¤2#0¤2#Qvale-Isaksen, Vibeke¤3#EK_SkrevetAv¤2#0¤2#Marion Neteland og Brita Skodvin¤3#EK_UText1¤2#0¤2#Legemiddelkomiteen¤3#EK_UText2¤2#0¤2# ¤3#EK_UText3¤2#0¤2# ¤3#EK_UText4¤2#0¤2# ¤3#EK_Status¤2#0¤2#Til godkj.(ny)¤3#EK_Stikkord¤2#0¤2#tobramycin gentamycin monitorering aminoglykosid¤3#EK_SuperStikkord¤2#0¤2#¤3#EK_Rapport¤2#3¤2#¤3#EK_EKPrintMerke¤2#0¤2#Uoffisiell utskrift er kun gyldig på utskriftsdato¤3#EK_Watermark¤2#0¤2#¤3#EK_Utgave¤2#0¤2#2.00¤3#EK_Merknad¤2#7¤2#Kortet ned opprinnelig versjon. Arbeidet er utført i regi av Legemiddelkomiteen på bestilling fra Helse Bergen. _x000d__x000a_Involverte: overlege Laboriatorieklinikken Charlotte Stokes, overlege/leder LMK Tormod Bjånes, farmasøyt Vibeke Qvale-Isaksen LMK/FOU, rådgiver FOU seksjon for pasientsikkerhtet Elin Anne Aksdal¤3#EK_VerLogg¤2#2¤2#Ver. 2.00 - |Kortet ned opprinnelig versjon. Arbeidet er utført i regi av Legemiddelkomiteen på bestilling fra Helse Bergen. _x000d__x000a_Involverte: overlege Laboriatorieklinikken Charlotte Stokes, overlege/leder LMK Tormod Bjånes, farmasøyt Vibeke Qvale-Isaksen LMK/FOU, rådgiver FOU seksjon for pasientsikkerhtet Elin Anne Aksdal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¤3#EK_GjelderTil¤2#0¤2#¤3#EK_Vedlegg¤2#2¤2# 0_x0009_¤3#EK_AvdelingOver¤2#4¤2# ¤3#EK_HRefNr¤2#0¤2# ¤3#EK_HbNavn¤2#0¤2# ¤3#EK_DokRefnr¤2#4¤2#0003020104050505¤3#EK_Dokendrdato¤2#4¤2#29.09.2017 15:17:51¤3#EK_HbType¤2#4¤2# ¤3#EK_Offisiell¤2#4¤2# ¤3#EK_VedleggRef¤2#4¤2#02.1.4.5.5.5-01¤3#EK_Strukt00¤2#5¤2#¤5#¤5#HVRHF¤5#1¤5#-1¤4#¤5#02¤5#Helse Bergen HF¤5#1¤5#0¤4#.¤5#1¤5#Felles dokumentasjon HBHF¤5#0¤5#0¤4#.¤5#4¤5#Medisinske støttefunksjoner¤5#0¤5#0¤4#.¤5#5¤5#Legemidler - UNDER ARBEID - VIBEKE¤5#2¤5#0¤4#.¤5#5¤5#Fagspesifikke retningslinjer¤5#0¤5#0¤4#.¤5#5¤5#Ordinering, administering og monitorering av gentamycin og tobramycin hos voksne¤5#0¤5#0¤4# - ¤3#EK_Strukt01¤2#5¤2#¤5#¤5#Kategorier HB¤5#0¤5#0¤4#¤5#¤5#Medisinske støttefunksjoner¤5#0¤5#0¤4#¤5#LMH¤5#Legemiddelhåndtering¤5#3¤5#0¤4# - ¤3#EK_Pub¤2#6¤2# ¤3#EKR_DokType¤2#0¤2# ¤3#EKR_Doktittel¤2#0¤2# ¤3#EKR_DokumentID¤2#0¤2# ¤3#EKR_RefNr¤2#0¤2# ¤3#EKR_Gradering¤2#0¤2# ¤3#EKR_Signatur¤2#0¤2# ¤3#EKR_Verifisert¤2#0¤2# ¤3#EKR_Hørt¤2#0¤2# ¤3#EKR_AuditReview¤2#2¤2# ¤3#EKR_AuditApprove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HVRHF¤5#1¤5#-1¤4#¤5#02¤5#Helse Bergen HF¤5#1¤5#0¤4#.¤5#1¤5#Felles dokumentasjon HBHF¤5#0¤5#0¤4#.¤5#4¤5#Medisinske støttefunksjoner¤5#0¤5#0¤4#.¤5#5¤5#Legemidler - UNDER ARBEID - VIBEKE¤5#2¤5#0¤4#.¤5#5¤5#Fagspesifikke retningslinjer¤5#0¤5#0¤4#.¤5#5¤5#Ordinering, administering og monitorering av gentamycin og tobramycin hos voksne¤5#0¤5#0¤4# - ¤3#"/>
    <w:docVar w:name="ek_dl" w:val="1"/>
    <w:docVar w:name="ek_dok.ansvarlig" w:val="[Dok.ansvarlig]"/>
    <w:docVar w:name="ek_doktittel" w:val="Ordinering, administrasjon og monitorering av gentamycin og tobramycin hos voksne"/>
    <w:docVar w:name="ek_doktype" w:val="Retningslinje"/>
    <w:docVar w:name="ek_dokumentid" w:val="D51593"/>
    <w:docVar w:name="ek_erstatter" w:val=" "/>
    <w:docVar w:name="ek_erstatterd" w:val=" "/>
    <w:docVar w:name="ek_format" w:val="-10"/>
    <w:docVar w:name="ek_gjelderfra" w:val=" "/>
    <w:docVar w:name="ek_gjeldertil" w:val="[]"/>
    <w:docVar w:name="ek_gradering" w:val="Åpen"/>
    <w:docVar w:name="ek_hbnavn" w:val=" "/>
    <w:docVar w:name="ek_hrefnr" w:val=" "/>
    <w:docVar w:name="ek_hørt" w:val="[]"/>
    <w:docVar w:name="ek_ibrukdato" w:val=" "/>
    <w:docVar w:name="ek_merknad" w:val="Kortet ned opprinnelig versjon. Arbeidet er utført i regi av Legemiddelkomiteen på bestilling fra Helse Bergen. _x000d__x000a_Involverte: overlege Laboriatorieklinikken Charlotte Stokes, overlege/leder LMK Tormod Bjånes, farmasøyt Vibeke Qvale-Isaksen LMK/FOU, rådgiver FOU seksjon for pasientsikkerhtet Elin Anne Aksdal"/>
    <w:docVar w:name="ek_opprettet" w:val="29.09.2017"/>
    <w:docVar w:name="ek_protection" w:val="0"/>
    <w:docVar w:name="ek_rapport" w:val="[]"/>
    <w:docVar w:name="ek_refnr" w:val="02.1.4.5.5.5-01"/>
    <w:docVar w:name="ek_revisjon" w:val="2.00"/>
    <w:docVar w:name="ek_s00mt1" w:val="HVRHF - Helse Bergen HF"/>
    <w:docVar w:name="ek_s01mt3" w:val="Legemiddelhåndtering"/>
    <w:docVar w:name="ek_signatur" w:val="[]"/>
    <w:docVar w:name="ek_skrevetav" w:val="Marion Neteland og Brita Skodvin"/>
    <w:docVar w:name="ek_status" w:val="Til godkj.(ny)"/>
    <w:docVar w:name="ek_stikkord" w:val="tobramycin gentamycin monitorering aminoglykosid"/>
    <w:docVar w:name="ek_type" w:val="ARB"/>
    <w:docVar w:name="ek_utext1" w:val="Legemiddelkomiteen"/>
    <w:docVar w:name="ek_utext2" w:val=" "/>
    <w:docVar w:name="ek_utext3" w:val=" "/>
    <w:docVar w:name="ek_utext4" w:val=" "/>
    <w:docVar w:name="ek_utgave" w:val="2.00"/>
    <w:docVar w:name="ek_utgitt" w:val=" "/>
    <w:docVar w:name="ek_verifisert" w:val="[]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idek_referanse" w:val=";50288;51600;"/>
    <w:docVar w:name="idxd" w:val=";50288;51600;"/>
    <w:docVar w:name="khb" w:val="nei"/>
    <w:docVar w:name="skitten" w:val="0"/>
    <w:docVar w:name="xd50288" w:val="02.1.4.5.1-03"/>
    <w:docVar w:name="xd51600" w:val="02.1.4.5.5.5-02"/>
    <w:docVar w:name="xdf50288" w:val="dok50288.docx"/>
    <w:docVar w:name="xdf51600" w:val="dok51600.docx"/>
    <w:docVar w:name="xdl50288" w:val="02.1.4.5.1-03 Forankring i lov og forskrift"/>
    <w:docVar w:name="xdl51600" w:val="02.1.4.5.5.5-02 Administrering og monitorering av gentamicin og tobramycin hos voksne. Oversikt til oppslag."/>
    <w:docVar w:name="xdt50288" w:val="Forankring i lov og forskrift"/>
    <w:docVar w:name="xdt51600" w:val="Administrering og monitorering av gentamicin og tobramycin hos voksne. Oversikt til oppslag."/>
  </w:docVars>
  <w:rsids>
    <w:rsidRoot w:val="00B55A8A"/>
    <w:rsid w:val="00007BD0"/>
    <w:rsid w:val="00013F1A"/>
    <w:rsid w:val="00020754"/>
    <w:rsid w:val="000354A8"/>
    <w:rsid w:val="00042992"/>
    <w:rsid w:val="0005214E"/>
    <w:rsid w:val="00056D52"/>
    <w:rsid w:val="00067C31"/>
    <w:rsid w:val="00076677"/>
    <w:rsid w:val="00081F27"/>
    <w:rsid w:val="00083284"/>
    <w:rsid w:val="00097072"/>
    <w:rsid w:val="000A1D6A"/>
    <w:rsid w:val="000C6A9B"/>
    <w:rsid w:val="000C763E"/>
    <w:rsid w:val="000D3C29"/>
    <w:rsid w:val="000D5FFE"/>
    <w:rsid w:val="000D63E4"/>
    <w:rsid w:val="000F32C5"/>
    <w:rsid w:val="000F5FC0"/>
    <w:rsid w:val="00101002"/>
    <w:rsid w:val="00115094"/>
    <w:rsid w:val="00117E18"/>
    <w:rsid w:val="00140619"/>
    <w:rsid w:val="00150F73"/>
    <w:rsid w:val="00155765"/>
    <w:rsid w:val="00157C37"/>
    <w:rsid w:val="00161FD5"/>
    <w:rsid w:val="00176BA5"/>
    <w:rsid w:val="0019138B"/>
    <w:rsid w:val="0019290E"/>
    <w:rsid w:val="001A4CED"/>
    <w:rsid w:val="001B1D43"/>
    <w:rsid w:val="001B37A6"/>
    <w:rsid w:val="001C094A"/>
    <w:rsid w:val="001E1DBA"/>
    <w:rsid w:val="001F7E88"/>
    <w:rsid w:val="0020110C"/>
    <w:rsid w:val="00203F1E"/>
    <w:rsid w:val="00227AF8"/>
    <w:rsid w:val="00241F65"/>
    <w:rsid w:val="00257ECE"/>
    <w:rsid w:val="00260AB3"/>
    <w:rsid w:val="00266E15"/>
    <w:rsid w:val="00281B8D"/>
    <w:rsid w:val="00284EBB"/>
    <w:rsid w:val="002A4A07"/>
    <w:rsid w:val="002A791D"/>
    <w:rsid w:val="002B1F3C"/>
    <w:rsid w:val="002D0738"/>
    <w:rsid w:val="002F5A32"/>
    <w:rsid w:val="00304B15"/>
    <w:rsid w:val="00311019"/>
    <w:rsid w:val="00362B96"/>
    <w:rsid w:val="00390056"/>
    <w:rsid w:val="00393223"/>
    <w:rsid w:val="003A669E"/>
    <w:rsid w:val="003A6B8A"/>
    <w:rsid w:val="003B2B02"/>
    <w:rsid w:val="003C5594"/>
    <w:rsid w:val="003D3C2E"/>
    <w:rsid w:val="003E25C1"/>
    <w:rsid w:val="003E4741"/>
    <w:rsid w:val="00407B78"/>
    <w:rsid w:val="00411E8A"/>
    <w:rsid w:val="004252FB"/>
    <w:rsid w:val="00437DED"/>
    <w:rsid w:val="00455820"/>
    <w:rsid w:val="004611B5"/>
    <w:rsid w:val="004640AA"/>
    <w:rsid w:val="0047022F"/>
    <w:rsid w:val="004719A0"/>
    <w:rsid w:val="00482CE0"/>
    <w:rsid w:val="00485214"/>
    <w:rsid w:val="004B1EF5"/>
    <w:rsid w:val="004C563C"/>
    <w:rsid w:val="004D0DCE"/>
    <w:rsid w:val="004D15E6"/>
    <w:rsid w:val="004E0461"/>
    <w:rsid w:val="004E33CD"/>
    <w:rsid w:val="004E763F"/>
    <w:rsid w:val="0050053D"/>
    <w:rsid w:val="00507D96"/>
    <w:rsid w:val="005103B6"/>
    <w:rsid w:val="00520D11"/>
    <w:rsid w:val="0053273E"/>
    <w:rsid w:val="005370F4"/>
    <w:rsid w:val="0054179A"/>
    <w:rsid w:val="0054461F"/>
    <w:rsid w:val="00547EEF"/>
    <w:rsid w:val="00556838"/>
    <w:rsid w:val="00557C81"/>
    <w:rsid w:val="00577FEE"/>
    <w:rsid w:val="005810F3"/>
    <w:rsid w:val="0058166E"/>
    <w:rsid w:val="0058663E"/>
    <w:rsid w:val="00590E1D"/>
    <w:rsid w:val="005A5E90"/>
    <w:rsid w:val="005B084B"/>
    <w:rsid w:val="005B0B7E"/>
    <w:rsid w:val="005B308D"/>
    <w:rsid w:val="005B4C45"/>
    <w:rsid w:val="005E19E5"/>
    <w:rsid w:val="00606A4F"/>
    <w:rsid w:val="00611A93"/>
    <w:rsid w:val="00611B44"/>
    <w:rsid w:val="00617242"/>
    <w:rsid w:val="006479E1"/>
    <w:rsid w:val="00650773"/>
    <w:rsid w:val="006720B2"/>
    <w:rsid w:val="00693B1B"/>
    <w:rsid w:val="00697362"/>
    <w:rsid w:val="006A65E7"/>
    <w:rsid w:val="006B1529"/>
    <w:rsid w:val="006B2158"/>
    <w:rsid w:val="006C17D9"/>
    <w:rsid w:val="006C735A"/>
    <w:rsid w:val="006D2D97"/>
    <w:rsid w:val="006D3A08"/>
    <w:rsid w:val="006D57BF"/>
    <w:rsid w:val="006E06DD"/>
    <w:rsid w:val="006E2A16"/>
    <w:rsid w:val="006E5645"/>
    <w:rsid w:val="006F4DA5"/>
    <w:rsid w:val="006F6255"/>
    <w:rsid w:val="00713D7C"/>
    <w:rsid w:val="00727E6C"/>
    <w:rsid w:val="007367F2"/>
    <w:rsid w:val="0078621E"/>
    <w:rsid w:val="007C3E55"/>
    <w:rsid w:val="007E4125"/>
    <w:rsid w:val="0080313B"/>
    <w:rsid w:val="00806640"/>
    <w:rsid w:val="008078AB"/>
    <w:rsid w:val="00820B61"/>
    <w:rsid w:val="008361CD"/>
    <w:rsid w:val="00843ADC"/>
    <w:rsid w:val="00845551"/>
    <w:rsid w:val="00850B9C"/>
    <w:rsid w:val="008530BA"/>
    <w:rsid w:val="00853B1D"/>
    <w:rsid w:val="00855382"/>
    <w:rsid w:val="008564CD"/>
    <w:rsid w:val="0088008E"/>
    <w:rsid w:val="008B41C0"/>
    <w:rsid w:val="008B7340"/>
    <w:rsid w:val="008C41EB"/>
    <w:rsid w:val="008C797A"/>
    <w:rsid w:val="008D33F1"/>
    <w:rsid w:val="008F30D5"/>
    <w:rsid w:val="00903623"/>
    <w:rsid w:val="009039EB"/>
    <w:rsid w:val="00905B0B"/>
    <w:rsid w:val="00907122"/>
    <w:rsid w:val="00907ABE"/>
    <w:rsid w:val="0091692D"/>
    <w:rsid w:val="009456D0"/>
    <w:rsid w:val="009506D3"/>
    <w:rsid w:val="009567E7"/>
    <w:rsid w:val="00970B24"/>
    <w:rsid w:val="009A2EB0"/>
    <w:rsid w:val="009B19A9"/>
    <w:rsid w:val="009C6E05"/>
    <w:rsid w:val="009D072D"/>
    <w:rsid w:val="009D4154"/>
    <w:rsid w:val="009F7668"/>
    <w:rsid w:val="00A17D23"/>
    <w:rsid w:val="00A271A9"/>
    <w:rsid w:val="00A53282"/>
    <w:rsid w:val="00A577D4"/>
    <w:rsid w:val="00A75A8B"/>
    <w:rsid w:val="00AB08E0"/>
    <w:rsid w:val="00AC0D84"/>
    <w:rsid w:val="00AC35FB"/>
    <w:rsid w:val="00AD1E4B"/>
    <w:rsid w:val="00AD296B"/>
    <w:rsid w:val="00AD3BC6"/>
    <w:rsid w:val="00AD6B34"/>
    <w:rsid w:val="00AE6893"/>
    <w:rsid w:val="00AF5DDC"/>
    <w:rsid w:val="00B02D46"/>
    <w:rsid w:val="00B21CB1"/>
    <w:rsid w:val="00B24A00"/>
    <w:rsid w:val="00B46418"/>
    <w:rsid w:val="00B55A8A"/>
    <w:rsid w:val="00BC5853"/>
    <w:rsid w:val="00BD6D72"/>
    <w:rsid w:val="00BE48E2"/>
    <w:rsid w:val="00BF6B78"/>
    <w:rsid w:val="00C071DF"/>
    <w:rsid w:val="00C40A3A"/>
    <w:rsid w:val="00C4283A"/>
    <w:rsid w:val="00C47D6B"/>
    <w:rsid w:val="00C5222B"/>
    <w:rsid w:val="00C70ECC"/>
    <w:rsid w:val="00C72834"/>
    <w:rsid w:val="00C81FA3"/>
    <w:rsid w:val="00C836EE"/>
    <w:rsid w:val="00C84942"/>
    <w:rsid w:val="00C86078"/>
    <w:rsid w:val="00C97AFA"/>
    <w:rsid w:val="00CA0ECF"/>
    <w:rsid w:val="00CB3EB0"/>
    <w:rsid w:val="00CB523D"/>
    <w:rsid w:val="00CD6C43"/>
    <w:rsid w:val="00CE5024"/>
    <w:rsid w:val="00CF2E4A"/>
    <w:rsid w:val="00D013CC"/>
    <w:rsid w:val="00D03EED"/>
    <w:rsid w:val="00D36983"/>
    <w:rsid w:val="00D36A2D"/>
    <w:rsid w:val="00D40E94"/>
    <w:rsid w:val="00D4374F"/>
    <w:rsid w:val="00D53A2C"/>
    <w:rsid w:val="00D7283E"/>
    <w:rsid w:val="00D8507D"/>
    <w:rsid w:val="00D948F4"/>
    <w:rsid w:val="00D95FB8"/>
    <w:rsid w:val="00DA0D76"/>
    <w:rsid w:val="00DB372D"/>
    <w:rsid w:val="00DD1C72"/>
    <w:rsid w:val="00DD213B"/>
    <w:rsid w:val="00DD2FE1"/>
    <w:rsid w:val="00DD7CFF"/>
    <w:rsid w:val="00DE32B4"/>
    <w:rsid w:val="00E023CD"/>
    <w:rsid w:val="00E0335C"/>
    <w:rsid w:val="00E033C9"/>
    <w:rsid w:val="00E30F00"/>
    <w:rsid w:val="00E3168F"/>
    <w:rsid w:val="00E33977"/>
    <w:rsid w:val="00E35C67"/>
    <w:rsid w:val="00E36B5C"/>
    <w:rsid w:val="00E40863"/>
    <w:rsid w:val="00E4664C"/>
    <w:rsid w:val="00E5442A"/>
    <w:rsid w:val="00E67083"/>
    <w:rsid w:val="00E774C2"/>
    <w:rsid w:val="00E80759"/>
    <w:rsid w:val="00E8424E"/>
    <w:rsid w:val="00E86FAE"/>
    <w:rsid w:val="00E8758E"/>
    <w:rsid w:val="00E90D68"/>
    <w:rsid w:val="00E96F17"/>
    <w:rsid w:val="00EA5771"/>
    <w:rsid w:val="00EB3357"/>
    <w:rsid w:val="00EC1A89"/>
    <w:rsid w:val="00ED248C"/>
    <w:rsid w:val="00EE3B2D"/>
    <w:rsid w:val="00F11301"/>
    <w:rsid w:val="00F166F5"/>
    <w:rsid w:val="00F24469"/>
    <w:rsid w:val="00F43A32"/>
    <w:rsid w:val="00F46524"/>
    <w:rsid w:val="00F47ABB"/>
    <w:rsid w:val="00F712A2"/>
    <w:rsid w:val="00F7330F"/>
    <w:rsid w:val="00F8392F"/>
    <w:rsid w:val="00F958D6"/>
    <w:rsid w:val="00FB090D"/>
    <w:rsid w:val="00FB2EC4"/>
    <w:rsid w:val="00FB3861"/>
    <w:rsid w:val="00FD0B94"/>
    <w:rsid w:val="00FD64C1"/>
    <w:rsid w:val="00FE55D9"/>
    <w:rsid w:val="00FF5B51"/>
    <w:rsid w:val="00FF672A"/>
    <w:rsid w:val="00FF6C0E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1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autoRedefine/>
    <w:qFormat/>
    <w:pPr>
      <w:numPr>
        <w:numId w:val="1"/>
      </w:numPr>
      <w:spacing w:before="240" w:line="480" w:lineRule="auto"/>
      <w:outlineLvl w:val="0"/>
    </w:pPr>
    <w:rPr>
      <w:rFonts w:ascii="Verdana" w:hAnsi="Verdana"/>
      <w:b/>
      <w:sz w:val="24"/>
      <w:u w:val="single"/>
    </w:rPr>
  </w:style>
  <w:style w:type="paragraph" w:styleId="Overskrift2">
    <w:name w:val="heading 2"/>
    <w:basedOn w:val="Normal"/>
    <w:next w:val="Normal"/>
    <w:qFormat/>
    <w:pPr>
      <w:numPr>
        <w:ilvl w:val="1"/>
        <w:numId w:val="1"/>
      </w:numPr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numPr>
        <w:ilvl w:val="2"/>
        <w:numId w:val="12"/>
      </w:numPr>
      <w:tabs>
        <w:tab w:val="num" w:pos="703"/>
      </w:tabs>
      <w:ind w:left="504"/>
      <w:outlineLvl w:val="2"/>
    </w:pPr>
    <w:rPr>
      <w:b/>
    </w:rPr>
  </w:style>
  <w:style w:type="paragraph" w:styleId="Overskrift4">
    <w:name w:val="heading 4"/>
    <w:basedOn w:val="Overskrift3"/>
    <w:next w:val="Normal"/>
    <w:qFormat/>
    <w:pPr>
      <w:outlineLvl w:val="3"/>
    </w:pPr>
    <w:rPr>
      <w:b w:val="0"/>
      <w:u w:val="single"/>
    </w:rPr>
  </w:style>
  <w:style w:type="paragraph" w:styleId="Overskrift6">
    <w:name w:val="heading 6"/>
    <w:basedOn w:val="Normal"/>
    <w:next w:val="Normal"/>
    <w:link w:val="Overskrift6Tegn"/>
    <w:qFormat/>
    <w:pPr>
      <w:spacing w:line="360" w:lineRule="auto"/>
      <w:outlineLvl w:val="5"/>
    </w:pPr>
    <w:rPr>
      <w:rFonts w:ascii="Verdana" w:hAnsi="Verdana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next w:val="Normal"/>
    <w:pPr>
      <w:jc w:val="right"/>
    </w:pPr>
    <w:rPr>
      <w:sz w:val="20"/>
    </w:rPr>
  </w:style>
  <w:style w:type="paragraph" w:styleId="Vanliginnrykk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Topptekst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Pr>
      <w:color w:val="808080"/>
    </w:rPr>
  </w:style>
  <w:style w:type="character" w:styleId="Sidetall">
    <w:name w:val="page number"/>
    <w:basedOn w:val="Standardskriftforavsnitt"/>
  </w:style>
  <w:style w:type="character" w:styleId="Hyperkobling">
    <w:name w:val="Hyperlink"/>
    <w:rPr>
      <w:rFonts w:ascii="Verdana" w:hAnsi="Verdana"/>
      <w:color w:val="0000FF"/>
      <w:sz w:val="14"/>
      <w:u w:val="single"/>
    </w:rPr>
  </w:style>
  <w:style w:type="character" w:styleId="Fulgthyperkobling">
    <w:name w:val="FollowedHyperlink"/>
    <w:rPr>
      <w:rFonts w:ascii="Verdana" w:hAnsi="Verdana"/>
      <w:color w:val="800080"/>
      <w:sz w:val="14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">
    <w:name w:val="Body Text"/>
    <w:basedOn w:val="Normal"/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foravsnitt"/>
    <w:link w:val="Overskrift1"/>
    <w:rsid w:val="00E0335C"/>
    <w:rPr>
      <w:rFonts w:ascii="Verdana" w:hAnsi="Verdana"/>
      <w:b/>
      <w:sz w:val="24"/>
      <w:u w:val="single"/>
    </w:rPr>
  </w:style>
  <w:style w:type="paragraph" w:customStyle="1" w:styleId="FourthLevel">
    <w:name w:val="Fourth Level"/>
    <w:basedOn w:val="Normal"/>
    <w:rsid w:val="00E0335C"/>
    <w:pPr>
      <w:numPr>
        <w:ilvl w:val="3"/>
        <w:numId w:val="15"/>
      </w:numPr>
      <w:spacing w:after="160" w:line="259" w:lineRule="auto"/>
    </w:pPr>
    <w:rPr>
      <w:rFonts w:ascii="Calibri" w:eastAsia="Calibri" w:hAnsi="Calibri"/>
      <w:szCs w:val="22"/>
      <w:lang w:eastAsia="en-US"/>
    </w:rPr>
  </w:style>
  <w:style w:type="paragraph" w:customStyle="1" w:styleId="ThirdLevel">
    <w:name w:val="Third Level"/>
    <w:basedOn w:val="Normal"/>
    <w:qFormat/>
    <w:rsid w:val="00E0335C"/>
    <w:pPr>
      <w:numPr>
        <w:ilvl w:val="2"/>
        <w:numId w:val="15"/>
      </w:numPr>
      <w:tabs>
        <w:tab w:val="left" w:pos="524"/>
      </w:tabs>
      <w:spacing w:line="312" w:lineRule="auto"/>
      <w:ind w:left="964" w:hanging="170"/>
    </w:pPr>
    <w:rPr>
      <w:rFonts w:ascii="Calibri" w:eastAsia="Calibri" w:hAnsi="Calibri"/>
      <w:sz w:val="24"/>
      <w:szCs w:val="22"/>
      <w:lang w:eastAsia="en-US"/>
    </w:rPr>
  </w:style>
  <w:style w:type="paragraph" w:customStyle="1" w:styleId="Caution">
    <w:name w:val="Caution"/>
    <w:basedOn w:val="Normal"/>
    <w:qFormat/>
    <w:rsid w:val="00E0335C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before="60" w:after="60"/>
      <w:ind w:left="1418" w:right="454" w:hanging="1021"/>
      <w:contextualSpacing/>
    </w:pPr>
    <w:rPr>
      <w:rFonts w:ascii="Calibri" w:hAnsi="Calibri"/>
      <w:i/>
      <w:sz w:val="26"/>
      <w:szCs w:val="26"/>
    </w:rPr>
  </w:style>
  <w:style w:type="paragraph" w:customStyle="1" w:styleId="FirstLevel">
    <w:name w:val="First Level"/>
    <w:basedOn w:val="Normal"/>
    <w:qFormat/>
    <w:rsid w:val="00E0335C"/>
    <w:pPr>
      <w:numPr>
        <w:numId w:val="15"/>
      </w:numPr>
      <w:tabs>
        <w:tab w:val="left" w:pos="524"/>
        <w:tab w:val="right" w:leader="dot" w:pos="9106"/>
      </w:tabs>
      <w:spacing w:line="312" w:lineRule="auto"/>
      <w:contextualSpacing/>
    </w:pPr>
    <w:rPr>
      <w:rFonts w:ascii="Calibri" w:eastAsia="Calibri" w:hAnsi="Calibri"/>
      <w:sz w:val="28"/>
      <w:szCs w:val="26"/>
      <w:lang w:eastAsia="en-US"/>
    </w:rPr>
  </w:style>
  <w:style w:type="paragraph" w:customStyle="1" w:styleId="SecondLevel">
    <w:name w:val="Second Level"/>
    <w:basedOn w:val="Normal"/>
    <w:qFormat/>
    <w:rsid w:val="00E0335C"/>
    <w:pPr>
      <w:numPr>
        <w:ilvl w:val="1"/>
        <w:numId w:val="15"/>
      </w:numPr>
      <w:tabs>
        <w:tab w:val="right" w:leader="dot" w:pos="6747"/>
      </w:tabs>
      <w:spacing w:line="312" w:lineRule="auto"/>
    </w:pPr>
    <w:rPr>
      <w:rFonts w:ascii="Calibri" w:eastAsia="Calibri" w:hAnsi="Calibri"/>
      <w:sz w:val="28"/>
      <w:szCs w:val="22"/>
      <w:lang w:eastAsia="en-US"/>
    </w:rPr>
  </w:style>
  <w:style w:type="paragraph" w:customStyle="1" w:styleId="Note">
    <w:name w:val="Note"/>
    <w:link w:val="NoteChar"/>
    <w:uiPriority w:val="9"/>
    <w:qFormat/>
    <w:rsid w:val="00E0335C"/>
    <w:pPr>
      <w:keepLines/>
      <w:pBdr>
        <w:top w:val="single" w:sz="2" w:space="1" w:color="DEEAF6"/>
        <w:left w:val="single" w:sz="2" w:space="4" w:color="DEEAF6"/>
        <w:bottom w:val="single" w:sz="2" w:space="1" w:color="DEEAF6"/>
        <w:right w:val="single" w:sz="2" w:space="4" w:color="DEEAF6"/>
      </w:pBdr>
      <w:shd w:val="clear" w:color="auto" w:fill="DEEAF6"/>
      <w:tabs>
        <w:tab w:val="left" w:pos="1134"/>
      </w:tabs>
      <w:spacing w:before="60" w:after="60"/>
      <w:ind w:left="1106" w:right="454" w:hanging="737"/>
      <w:contextualSpacing/>
    </w:pPr>
    <w:rPr>
      <w:rFonts w:ascii="Calibri" w:hAnsi="Calibri"/>
      <w:sz w:val="24"/>
      <w:szCs w:val="24"/>
    </w:rPr>
  </w:style>
  <w:style w:type="character" w:customStyle="1" w:styleId="NoteChar">
    <w:name w:val="Note Char"/>
    <w:link w:val="Note"/>
    <w:uiPriority w:val="9"/>
    <w:rsid w:val="00E0335C"/>
    <w:rPr>
      <w:rFonts w:ascii="Calibri" w:hAnsi="Calibri"/>
      <w:sz w:val="24"/>
      <w:szCs w:val="24"/>
      <w:shd w:val="clear" w:color="auto" w:fill="DEEAF6"/>
    </w:rPr>
  </w:style>
  <w:style w:type="paragraph" w:customStyle="1" w:styleId="FifthLevel">
    <w:name w:val="Fifth Level"/>
    <w:basedOn w:val="Normal"/>
    <w:rsid w:val="00E0335C"/>
    <w:pPr>
      <w:numPr>
        <w:ilvl w:val="4"/>
        <w:numId w:val="15"/>
      </w:numPr>
      <w:spacing w:after="160" w:line="259" w:lineRule="auto"/>
    </w:pPr>
    <w:rPr>
      <w:rFonts w:ascii="Calibri" w:eastAsia="Calibri" w:hAnsi="Calibri"/>
      <w:szCs w:val="22"/>
      <w:lang w:eastAsia="en-US"/>
    </w:rPr>
  </w:style>
  <w:style w:type="paragraph" w:customStyle="1" w:styleId="ListFooter">
    <w:name w:val="List Footer"/>
    <w:basedOn w:val="Normal"/>
    <w:qFormat/>
    <w:rsid w:val="00E0335C"/>
    <w:pPr>
      <w:pBdr>
        <w:top w:val="single" w:sz="4" w:space="1" w:color="auto"/>
        <w:bottom w:val="single" w:sz="4" w:space="1" w:color="auto"/>
      </w:pBdr>
      <w:shd w:val="pct12" w:color="FFCF1C" w:fill="FFFFFF"/>
      <w:spacing w:before="120" w:after="120" w:line="264" w:lineRule="auto"/>
      <w:ind w:left="28" w:right="28"/>
      <w:jc w:val="center"/>
    </w:pPr>
    <w:rPr>
      <w:rFonts w:ascii="Calibri" w:hAnsi="Calibri"/>
      <w:sz w:val="26"/>
      <w:szCs w:val="26"/>
    </w:rPr>
  </w:style>
  <w:style w:type="character" w:styleId="Sterk">
    <w:name w:val="Strong"/>
    <w:aliases w:val="Bold"/>
    <w:uiPriority w:val="1"/>
    <w:qFormat/>
    <w:rsid w:val="00E0335C"/>
    <w:rPr>
      <w:b/>
      <w:bCs/>
      <w:lang w:val="nb-NO"/>
    </w:rPr>
  </w:style>
  <w:style w:type="paragraph" w:customStyle="1" w:styleId="WarningBody">
    <w:name w:val="Warning Body"/>
    <w:basedOn w:val="Normal"/>
    <w:qFormat/>
    <w:rsid w:val="00E0335C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after="60"/>
      <w:ind w:left="425" w:right="454" w:hanging="28"/>
      <w:contextualSpacing/>
    </w:pPr>
    <w:rPr>
      <w:rFonts w:ascii="Calibri" w:hAnsi="Calibri"/>
      <w:i/>
      <w:sz w:val="26"/>
      <w:szCs w:val="26"/>
      <w:lang w:eastAsia="en-US"/>
    </w:rPr>
  </w:style>
  <w:style w:type="paragraph" w:customStyle="1" w:styleId="WarningHeading">
    <w:name w:val="Warning Heading"/>
    <w:basedOn w:val="Normal"/>
    <w:next w:val="WarningBody"/>
    <w:qFormat/>
    <w:rsid w:val="00E0335C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clear" w:color="auto" w:fill="FF0000"/>
      <w:spacing w:before="60"/>
      <w:ind w:left="397" w:right="454"/>
    </w:pPr>
    <w:rPr>
      <w:rFonts w:ascii="Calibri" w:hAnsi="Calibri"/>
      <w:b/>
      <w:bCs/>
      <w:i/>
      <w:iCs/>
      <w:color w:val="FFFFFF"/>
      <w:sz w:val="26"/>
      <w:lang w:eastAsia="en-US"/>
    </w:rPr>
  </w:style>
  <w:style w:type="numbering" w:customStyle="1" w:styleId="ListStyle">
    <w:name w:val="List Style"/>
    <w:uiPriority w:val="99"/>
    <w:rsid w:val="00E0335C"/>
    <w:pPr>
      <w:numPr>
        <w:numId w:val="14"/>
      </w:numPr>
    </w:pPr>
  </w:style>
  <w:style w:type="paragraph" w:styleId="Listeavsnitt">
    <w:name w:val="List Paragraph"/>
    <w:basedOn w:val="Normal"/>
    <w:uiPriority w:val="34"/>
    <w:qFormat/>
    <w:rsid w:val="00E0335C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ListHeading">
    <w:name w:val="List Heading"/>
    <w:basedOn w:val="Normal"/>
    <w:next w:val="Normal"/>
    <w:qFormat/>
    <w:rsid w:val="00E0335C"/>
    <w:pPr>
      <w:pBdr>
        <w:top w:val="single" w:sz="4" w:space="0" w:color="003351"/>
        <w:left w:val="single" w:sz="4" w:space="4" w:color="003351"/>
        <w:bottom w:val="single" w:sz="4" w:space="1" w:color="003351"/>
        <w:right w:val="single" w:sz="4" w:space="4" w:color="003351"/>
      </w:pBdr>
      <w:shd w:val="clear" w:color="auto" w:fill="00475B"/>
      <w:spacing w:before="120" w:after="120" w:line="480" w:lineRule="exact"/>
      <w:ind w:left="113" w:right="113"/>
    </w:pPr>
    <w:rPr>
      <w:b/>
      <w:bCs/>
      <w:color w:val="FFFFFF"/>
      <w:sz w:val="36"/>
      <w:lang w:eastAsia="en-US"/>
    </w:rPr>
  </w:style>
  <w:style w:type="character" w:customStyle="1" w:styleId="Overskrift6Tegn">
    <w:name w:val="Overskrift 6 Tegn"/>
    <w:basedOn w:val="Standardskriftforavsnitt"/>
    <w:link w:val="Overskrift6"/>
    <w:rsid w:val="003B2B02"/>
    <w:rPr>
      <w:rFonts w:ascii="Verdana" w:hAnsi="Verdana"/>
      <w:b/>
      <w:sz w:val="22"/>
    </w:rPr>
  </w:style>
  <w:style w:type="paragraph" w:customStyle="1" w:styleId="Default">
    <w:name w:val="Default"/>
    <w:rsid w:val="003B2B0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lrutenett">
    <w:name w:val="Table Grid"/>
    <w:basedOn w:val="Vanligtabell"/>
    <w:rsid w:val="003B2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1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autoRedefine/>
    <w:qFormat/>
    <w:pPr>
      <w:numPr>
        <w:numId w:val="1"/>
      </w:numPr>
      <w:spacing w:before="240" w:line="480" w:lineRule="auto"/>
      <w:outlineLvl w:val="0"/>
    </w:pPr>
    <w:rPr>
      <w:rFonts w:ascii="Verdana" w:hAnsi="Verdana"/>
      <w:b/>
      <w:sz w:val="24"/>
      <w:u w:val="single"/>
    </w:rPr>
  </w:style>
  <w:style w:type="paragraph" w:styleId="Overskrift2">
    <w:name w:val="heading 2"/>
    <w:basedOn w:val="Normal"/>
    <w:next w:val="Normal"/>
    <w:qFormat/>
    <w:pPr>
      <w:numPr>
        <w:ilvl w:val="1"/>
        <w:numId w:val="1"/>
      </w:numPr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numPr>
        <w:ilvl w:val="2"/>
        <w:numId w:val="12"/>
      </w:numPr>
      <w:tabs>
        <w:tab w:val="num" w:pos="703"/>
      </w:tabs>
      <w:ind w:left="504"/>
      <w:outlineLvl w:val="2"/>
    </w:pPr>
    <w:rPr>
      <w:b/>
    </w:rPr>
  </w:style>
  <w:style w:type="paragraph" w:styleId="Overskrift4">
    <w:name w:val="heading 4"/>
    <w:basedOn w:val="Overskrift3"/>
    <w:next w:val="Normal"/>
    <w:qFormat/>
    <w:pPr>
      <w:outlineLvl w:val="3"/>
    </w:pPr>
    <w:rPr>
      <w:b w:val="0"/>
      <w:u w:val="single"/>
    </w:rPr>
  </w:style>
  <w:style w:type="paragraph" w:styleId="Overskrift6">
    <w:name w:val="heading 6"/>
    <w:basedOn w:val="Normal"/>
    <w:next w:val="Normal"/>
    <w:link w:val="Overskrift6Tegn"/>
    <w:qFormat/>
    <w:pPr>
      <w:spacing w:line="360" w:lineRule="auto"/>
      <w:outlineLvl w:val="5"/>
    </w:pPr>
    <w:rPr>
      <w:rFonts w:ascii="Verdana" w:hAnsi="Verdana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next w:val="Normal"/>
    <w:pPr>
      <w:jc w:val="right"/>
    </w:pPr>
    <w:rPr>
      <w:sz w:val="20"/>
    </w:rPr>
  </w:style>
  <w:style w:type="paragraph" w:styleId="Vanliginnrykk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Topptekst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Pr>
      <w:color w:val="808080"/>
    </w:rPr>
  </w:style>
  <w:style w:type="character" w:styleId="Sidetall">
    <w:name w:val="page number"/>
    <w:basedOn w:val="Standardskriftforavsnitt"/>
  </w:style>
  <w:style w:type="character" w:styleId="Hyperkobling">
    <w:name w:val="Hyperlink"/>
    <w:rPr>
      <w:rFonts w:ascii="Verdana" w:hAnsi="Verdana"/>
      <w:color w:val="0000FF"/>
      <w:sz w:val="14"/>
      <w:u w:val="single"/>
    </w:rPr>
  </w:style>
  <w:style w:type="character" w:styleId="Fulgthyperkobling">
    <w:name w:val="FollowedHyperlink"/>
    <w:rPr>
      <w:rFonts w:ascii="Verdana" w:hAnsi="Verdana"/>
      <w:color w:val="800080"/>
      <w:sz w:val="14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">
    <w:name w:val="Body Text"/>
    <w:basedOn w:val="Normal"/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foravsnitt"/>
    <w:link w:val="Overskrift1"/>
    <w:rsid w:val="00E0335C"/>
    <w:rPr>
      <w:rFonts w:ascii="Verdana" w:hAnsi="Verdana"/>
      <w:b/>
      <w:sz w:val="24"/>
      <w:u w:val="single"/>
    </w:rPr>
  </w:style>
  <w:style w:type="paragraph" w:customStyle="1" w:styleId="FourthLevel">
    <w:name w:val="Fourth Level"/>
    <w:basedOn w:val="Normal"/>
    <w:rsid w:val="00E0335C"/>
    <w:pPr>
      <w:numPr>
        <w:ilvl w:val="3"/>
        <w:numId w:val="15"/>
      </w:numPr>
      <w:spacing w:after="160" w:line="259" w:lineRule="auto"/>
    </w:pPr>
    <w:rPr>
      <w:rFonts w:ascii="Calibri" w:eastAsia="Calibri" w:hAnsi="Calibri"/>
      <w:szCs w:val="22"/>
      <w:lang w:eastAsia="en-US"/>
    </w:rPr>
  </w:style>
  <w:style w:type="paragraph" w:customStyle="1" w:styleId="ThirdLevel">
    <w:name w:val="Third Level"/>
    <w:basedOn w:val="Normal"/>
    <w:qFormat/>
    <w:rsid w:val="00E0335C"/>
    <w:pPr>
      <w:numPr>
        <w:ilvl w:val="2"/>
        <w:numId w:val="15"/>
      </w:numPr>
      <w:tabs>
        <w:tab w:val="left" w:pos="524"/>
      </w:tabs>
      <w:spacing w:line="312" w:lineRule="auto"/>
      <w:ind w:left="964" w:hanging="170"/>
    </w:pPr>
    <w:rPr>
      <w:rFonts w:ascii="Calibri" w:eastAsia="Calibri" w:hAnsi="Calibri"/>
      <w:sz w:val="24"/>
      <w:szCs w:val="22"/>
      <w:lang w:eastAsia="en-US"/>
    </w:rPr>
  </w:style>
  <w:style w:type="paragraph" w:customStyle="1" w:styleId="Caution">
    <w:name w:val="Caution"/>
    <w:basedOn w:val="Normal"/>
    <w:qFormat/>
    <w:rsid w:val="00E0335C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before="60" w:after="60"/>
      <w:ind w:left="1418" w:right="454" w:hanging="1021"/>
      <w:contextualSpacing/>
    </w:pPr>
    <w:rPr>
      <w:rFonts w:ascii="Calibri" w:hAnsi="Calibri"/>
      <w:i/>
      <w:sz w:val="26"/>
      <w:szCs w:val="26"/>
    </w:rPr>
  </w:style>
  <w:style w:type="paragraph" w:customStyle="1" w:styleId="FirstLevel">
    <w:name w:val="First Level"/>
    <w:basedOn w:val="Normal"/>
    <w:qFormat/>
    <w:rsid w:val="00E0335C"/>
    <w:pPr>
      <w:numPr>
        <w:numId w:val="15"/>
      </w:numPr>
      <w:tabs>
        <w:tab w:val="left" w:pos="524"/>
        <w:tab w:val="right" w:leader="dot" w:pos="9106"/>
      </w:tabs>
      <w:spacing w:line="312" w:lineRule="auto"/>
      <w:contextualSpacing/>
    </w:pPr>
    <w:rPr>
      <w:rFonts w:ascii="Calibri" w:eastAsia="Calibri" w:hAnsi="Calibri"/>
      <w:sz w:val="28"/>
      <w:szCs w:val="26"/>
      <w:lang w:eastAsia="en-US"/>
    </w:rPr>
  </w:style>
  <w:style w:type="paragraph" w:customStyle="1" w:styleId="SecondLevel">
    <w:name w:val="Second Level"/>
    <w:basedOn w:val="Normal"/>
    <w:qFormat/>
    <w:rsid w:val="00E0335C"/>
    <w:pPr>
      <w:numPr>
        <w:ilvl w:val="1"/>
        <w:numId w:val="15"/>
      </w:numPr>
      <w:tabs>
        <w:tab w:val="right" w:leader="dot" w:pos="6747"/>
      </w:tabs>
      <w:spacing w:line="312" w:lineRule="auto"/>
    </w:pPr>
    <w:rPr>
      <w:rFonts w:ascii="Calibri" w:eastAsia="Calibri" w:hAnsi="Calibri"/>
      <w:sz w:val="28"/>
      <w:szCs w:val="22"/>
      <w:lang w:eastAsia="en-US"/>
    </w:rPr>
  </w:style>
  <w:style w:type="paragraph" w:customStyle="1" w:styleId="Note">
    <w:name w:val="Note"/>
    <w:link w:val="NoteChar"/>
    <w:uiPriority w:val="9"/>
    <w:qFormat/>
    <w:rsid w:val="00E0335C"/>
    <w:pPr>
      <w:keepLines/>
      <w:pBdr>
        <w:top w:val="single" w:sz="2" w:space="1" w:color="DEEAF6"/>
        <w:left w:val="single" w:sz="2" w:space="4" w:color="DEEAF6"/>
        <w:bottom w:val="single" w:sz="2" w:space="1" w:color="DEEAF6"/>
        <w:right w:val="single" w:sz="2" w:space="4" w:color="DEEAF6"/>
      </w:pBdr>
      <w:shd w:val="clear" w:color="auto" w:fill="DEEAF6"/>
      <w:tabs>
        <w:tab w:val="left" w:pos="1134"/>
      </w:tabs>
      <w:spacing w:before="60" w:after="60"/>
      <w:ind w:left="1106" w:right="454" w:hanging="737"/>
      <w:contextualSpacing/>
    </w:pPr>
    <w:rPr>
      <w:rFonts w:ascii="Calibri" w:hAnsi="Calibri"/>
      <w:sz w:val="24"/>
      <w:szCs w:val="24"/>
    </w:rPr>
  </w:style>
  <w:style w:type="character" w:customStyle="1" w:styleId="NoteChar">
    <w:name w:val="Note Char"/>
    <w:link w:val="Note"/>
    <w:uiPriority w:val="9"/>
    <w:rsid w:val="00E0335C"/>
    <w:rPr>
      <w:rFonts w:ascii="Calibri" w:hAnsi="Calibri"/>
      <w:sz w:val="24"/>
      <w:szCs w:val="24"/>
      <w:shd w:val="clear" w:color="auto" w:fill="DEEAF6"/>
    </w:rPr>
  </w:style>
  <w:style w:type="paragraph" w:customStyle="1" w:styleId="FifthLevel">
    <w:name w:val="Fifth Level"/>
    <w:basedOn w:val="Normal"/>
    <w:rsid w:val="00E0335C"/>
    <w:pPr>
      <w:numPr>
        <w:ilvl w:val="4"/>
        <w:numId w:val="15"/>
      </w:numPr>
      <w:spacing w:after="160" w:line="259" w:lineRule="auto"/>
    </w:pPr>
    <w:rPr>
      <w:rFonts w:ascii="Calibri" w:eastAsia="Calibri" w:hAnsi="Calibri"/>
      <w:szCs w:val="22"/>
      <w:lang w:eastAsia="en-US"/>
    </w:rPr>
  </w:style>
  <w:style w:type="paragraph" w:customStyle="1" w:styleId="ListFooter">
    <w:name w:val="List Footer"/>
    <w:basedOn w:val="Normal"/>
    <w:qFormat/>
    <w:rsid w:val="00E0335C"/>
    <w:pPr>
      <w:pBdr>
        <w:top w:val="single" w:sz="4" w:space="1" w:color="auto"/>
        <w:bottom w:val="single" w:sz="4" w:space="1" w:color="auto"/>
      </w:pBdr>
      <w:shd w:val="pct12" w:color="FFCF1C" w:fill="FFFFFF"/>
      <w:spacing w:before="120" w:after="120" w:line="264" w:lineRule="auto"/>
      <w:ind w:left="28" w:right="28"/>
      <w:jc w:val="center"/>
    </w:pPr>
    <w:rPr>
      <w:rFonts w:ascii="Calibri" w:hAnsi="Calibri"/>
      <w:sz w:val="26"/>
      <w:szCs w:val="26"/>
    </w:rPr>
  </w:style>
  <w:style w:type="character" w:styleId="Sterk">
    <w:name w:val="Strong"/>
    <w:aliases w:val="Bold"/>
    <w:uiPriority w:val="1"/>
    <w:qFormat/>
    <w:rsid w:val="00E0335C"/>
    <w:rPr>
      <w:b/>
      <w:bCs/>
      <w:lang w:val="nb-NO"/>
    </w:rPr>
  </w:style>
  <w:style w:type="paragraph" w:customStyle="1" w:styleId="WarningBody">
    <w:name w:val="Warning Body"/>
    <w:basedOn w:val="Normal"/>
    <w:qFormat/>
    <w:rsid w:val="00E0335C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after="60"/>
      <w:ind w:left="425" w:right="454" w:hanging="28"/>
      <w:contextualSpacing/>
    </w:pPr>
    <w:rPr>
      <w:rFonts w:ascii="Calibri" w:hAnsi="Calibri"/>
      <w:i/>
      <w:sz w:val="26"/>
      <w:szCs w:val="26"/>
      <w:lang w:eastAsia="en-US"/>
    </w:rPr>
  </w:style>
  <w:style w:type="paragraph" w:customStyle="1" w:styleId="WarningHeading">
    <w:name w:val="Warning Heading"/>
    <w:basedOn w:val="Normal"/>
    <w:next w:val="WarningBody"/>
    <w:qFormat/>
    <w:rsid w:val="00E0335C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clear" w:color="auto" w:fill="FF0000"/>
      <w:spacing w:before="60"/>
      <w:ind w:left="397" w:right="454"/>
    </w:pPr>
    <w:rPr>
      <w:rFonts w:ascii="Calibri" w:hAnsi="Calibri"/>
      <w:b/>
      <w:bCs/>
      <w:i/>
      <w:iCs/>
      <w:color w:val="FFFFFF"/>
      <w:sz w:val="26"/>
      <w:lang w:eastAsia="en-US"/>
    </w:rPr>
  </w:style>
  <w:style w:type="numbering" w:customStyle="1" w:styleId="ListStyle">
    <w:name w:val="List Style"/>
    <w:uiPriority w:val="99"/>
    <w:rsid w:val="00E0335C"/>
    <w:pPr>
      <w:numPr>
        <w:numId w:val="14"/>
      </w:numPr>
    </w:pPr>
  </w:style>
  <w:style w:type="paragraph" w:styleId="Listeavsnitt">
    <w:name w:val="List Paragraph"/>
    <w:basedOn w:val="Normal"/>
    <w:uiPriority w:val="34"/>
    <w:qFormat/>
    <w:rsid w:val="00E0335C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ListHeading">
    <w:name w:val="List Heading"/>
    <w:basedOn w:val="Normal"/>
    <w:next w:val="Normal"/>
    <w:qFormat/>
    <w:rsid w:val="00E0335C"/>
    <w:pPr>
      <w:pBdr>
        <w:top w:val="single" w:sz="4" w:space="0" w:color="003351"/>
        <w:left w:val="single" w:sz="4" w:space="4" w:color="003351"/>
        <w:bottom w:val="single" w:sz="4" w:space="1" w:color="003351"/>
        <w:right w:val="single" w:sz="4" w:space="4" w:color="003351"/>
      </w:pBdr>
      <w:shd w:val="clear" w:color="auto" w:fill="00475B"/>
      <w:spacing w:before="120" w:after="120" w:line="480" w:lineRule="exact"/>
      <w:ind w:left="113" w:right="113"/>
    </w:pPr>
    <w:rPr>
      <w:b/>
      <w:bCs/>
      <w:color w:val="FFFFFF"/>
      <w:sz w:val="36"/>
      <w:lang w:eastAsia="en-US"/>
    </w:rPr>
  </w:style>
  <w:style w:type="character" w:customStyle="1" w:styleId="Overskrift6Tegn">
    <w:name w:val="Overskrift 6 Tegn"/>
    <w:basedOn w:val="Standardskriftforavsnitt"/>
    <w:link w:val="Overskrift6"/>
    <w:rsid w:val="003B2B02"/>
    <w:rPr>
      <w:rFonts w:ascii="Verdana" w:hAnsi="Verdana"/>
      <w:b/>
      <w:sz w:val="22"/>
    </w:rPr>
  </w:style>
  <w:style w:type="paragraph" w:customStyle="1" w:styleId="Default">
    <w:name w:val="Default"/>
    <w:rsid w:val="003B2B0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lrutenett">
    <w:name w:val="Table Grid"/>
    <w:basedOn w:val="Vanligtabell"/>
    <w:rsid w:val="003B2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97\Maler\OPERATI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1</TotalTime>
  <Pages>2</Pages>
  <Words>325</Words>
  <Characters>1725</Characters>
  <Application>Microsoft Office Word</Application>
  <DocSecurity>4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Ordinering, administrasjon og monitorering av gentamycin og tobramycin hos voksne</vt:lpstr>
      <vt:lpstr>HBHF-mal - stående</vt:lpstr>
    </vt:vector>
  </TitlesOfParts>
  <Company>Datakvalitet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Ordinering, administrasjon og monitorering av gentamycin og tobramycin hos voksne</dc:title>
  <dc:subject>0003020104050505|02.1.4.5.5.5-01|</dc:subject>
  <dc:creator>Handbok</dc:creator>
  <cp:lastModifiedBy>Marion Iren Neteland</cp:lastModifiedBy>
  <cp:revision>2</cp:revision>
  <cp:lastPrinted>2006-09-07T08:52:00Z</cp:lastPrinted>
  <dcterms:created xsi:type="dcterms:W3CDTF">2018-01-16T08:43:00Z</dcterms:created>
  <dcterms:modified xsi:type="dcterms:W3CDTF">2018-01-16T08:43:00Z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DokTittel">
    <vt:lpwstr>Ordinering, administrasjon og monitorering av gentamycin og tobramycin hos voksne</vt:lpwstr>
  </property>
  <property fmtid="{D5CDD505-2E9C-101B-9397-08002B2CF9AE}" pid="3" name="EK_RefNr">
    <vt:lpwstr>02.1.4.5.5.5-01</vt:lpwstr>
  </property>
  <property fmtid="{D5CDD505-2E9C-101B-9397-08002B2CF9AE}" pid="4" name="EK_DokType">
    <vt:lpwstr>Retningslinje</vt:lpwstr>
  </property>
  <property fmtid="{D5CDD505-2E9C-101B-9397-08002B2CF9AE}" pid="5" name="EK_Utgave">
    <vt:lpwstr>2.00</vt:lpwstr>
  </property>
  <property fmtid="{D5CDD505-2E9C-101B-9397-08002B2CF9AE}" pid="6" name="EK_GjelderFra">
    <vt:lpwstr> </vt:lpwstr>
  </property>
  <property fmtid="{D5CDD505-2E9C-101B-9397-08002B2CF9AE}" pid="7" name="EK_Bedriftsnavn">
    <vt:lpwstr>Helse Bergen</vt:lpwstr>
  </property>
  <property fmtid="{D5CDD505-2E9C-101B-9397-08002B2CF9AE}" pid="8" name="EK_Signatur">
    <vt:lpwstr>[]</vt:lpwstr>
  </property>
  <property fmtid="{D5CDD505-2E9C-101B-9397-08002B2CF9AE}" pid="9" name="EK_S01MT3">
    <vt:lpwstr>Legemiddelhåndtering</vt:lpwstr>
  </property>
  <property fmtid="{D5CDD505-2E9C-101B-9397-08002B2CF9AE}" pid="10" name="EK_S00MT1">
    <vt:lpwstr>HVRHF - Helse Bergen HF</vt:lpwstr>
  </property>
  <property fmtid="{D5CDD505-2E9C-101B-9397-08002B2CF9AE}" pid="11" name="EK_UText1">
    <vt:lpwstr>Legemiddelkomiteen</vt:lpwstr>
  </property>
  <property fmtid="{D5CDD505-2E9C-101B-9397-08002B2CF9AE}" pid="12" name="EK_Watermark">
    <vt:lpwstr/>
  </property>
  <property fmtid="{D5CDD505-2E9C-101B-9397-08002B2CF9AE}" pid="13" name="EK_EKPrintMerke">
    <vt:lpwstr>Uoffisiell utskrift er kun gyldig på utskriftsdato</vt:lpwstr>
  </property>
  <property fmtid="{D5CDD505-2E9C-101B-9397-08002B2CF9AE}" pid="14" name="XDF50288">
    <vt:lpwstr>dok50288.docx</vt:lpwstr>
  </property>
  <property fmtid="{D5CDD505-2E9C-101B-9397-08002B2CF9AE}" pid="15" name="XDF51600">
    <vt:lpwstr>dok51600.docx</vt:lpwstr>
  </property>
  <property fmtid="{D5CDD505-2E9C-101B-9397-08002B2CF9AE}" pid="16" name="XDT50288">
    <vt:lpwstr>Forankring i lov og forskrift</vt:lpwstr>
  </property>
  <property fmtid="{D5CDD505-2E9C-101B-9397-08002B2CF9AE}" pid="17" name="XDT51600">
    <vt:lpwstr>Administrering og monitorering av gentamicin og tobramycin hos voksne. Oversikt til oppslag.</vt:lpwstr>
  </property>
</Properties>
</file>